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ascii="宋体" w:hAnsi="宋体" w:cs="宋体"/>
          <w:b/>
          <w:bCs/>
          <w:kern w:val="0"/>
          <w:sz w:val="36"/>
          <w:szCs w:val="36"/>
        </w:rPr>
      </w:pPr>
      <w:r>
        <w:rPr>
          <w:rFonts w:hint="eastAsia" w:ascii="宋体" w:hAnsi="宋体" w:cs="宋体"/>
          <w:b/>
          <w:bCs/>
          <w:kern w:val="0"/>
          <w:sz w:val="36"/>
          <w:szCs w:val="36"/>
        </w:rPr>
        <w:t>安徽师范大学2016-2017学年第二学期本科学生诉求</w:t>
      </w:r>
      <w:r>
        <w:rPr>
          <w:rFonts w:hint="eastAsia" w:ascii="宋体" w:hAnsi="宋体" w:cs="宋体"/>
          <w:b/>
          <w:bCs/>
          <w:kern w:val="0"/>
          <w:sz w:val="36"/>
          <w:szCs w:val="36"/>
          <w:lang w:eastAsia="zh-CN"/>
        </w:rPr>
        <w:t>落实情况反馈</w:t>
      </w:r>
      <w:r>
        <w:rPr>
          <w:rFonts w:hint="eastAsia" w:ascii="宋体" w:hAnsi="宋体" w:cs="宋体"/>
          <w:b/>
          <w:bCs/>
          <w:kern w:val="0"/>
          <w:sz w:val="36"/>
          <w:szCs w:val="36"/>
        </w:rPr>
        <w:t>表</w:t>
      </w:r>
    </w:p>
    <w:p>
      <w:pPr>
        <w:spacing w:line="500" w:lineRule="exact"/>
        <w:jc w:val="center"/>
        <w:rPr>
          <w:rFonts w:hint="default" w:ascii="Times New Roman" w:hAnsi="Times New Roman" w:cs="Times New Roman"/>
        </w:rPr>
      </w:pPr>
      <w:r>
        <w:rPr>
          <w:rFonts w:hint="eastAsia" w:ascii="宋体" w:hAnsi="宋体" w:cs="宋体"/>
          <w:b/>
          <w:bCs/>
          <w:kern w:val="0"/>
          <w:sz w:val="36"/>
          <w:szCs w:val="36"/>
          <w:lang w:val="en-US" w:eastAsia="zh-CN"/>
        </w:rPr>
        <w:t xml:space="preserve">                  </w:t>
      </w:r>
      <w:r>
        <w:rPr>
          <w:rFonts w:hint="eastAsia" w:ascii="宋体" w:hAnsi="宋体" w:cs="宋体"/>
          <w:b/>
          <w:bCs/>
          <w:kern w:val="0"/>
          <w:sz w:val="36"/>
          <w:szCs w:val="36"/>
        </w:rPr>
        <w:t>（其他建议）</w:t>
      </w:r>
      <w:r>
        <w:rPr>
          <w:rFonts w:hint="eastAsia" w:ascii="宋体" w:hAnsi="宋体" w:cs="宋体"/>
          <w:b/>
          <w:bCs/>
          <w:kern w:val="0"/>
          <w:sz w:val="36"/>
          <w:szCs w:val="36"/>
          <w:lang w:eastAsia="zh-CN"/>
        </w:rPr>
        <w:t>　　　</w:t>
      </w:r>
      <w:r>
        <w:rPr>
          <w:rFonts w:hint="eastAsia" w:ascii="宋体" w:hAnsi="宋体" w:cs="宋体"/>
          <w:b/>
          <w:bCs/>
          <w:kern w:val="0"/>
          <w:sz w:val="36"/>
          <w:szCs w:val="36"/>
          <w:lang w:val="en-US" w:eastAsia="zh-CN"/>
        </w:rPr>
        <w:t xml:space="preserve">    </w:t>
      </w:r>
      <w:r>
        <w:rPr>
          <w:rFonts w:hint="eastAsia" w:ascii="宋体" w:hAnsi="宋体" w:cs="宋体"/>
          <w:b/>
          <w:bCs/>
          <w:kern w:val="0"/>
          <w:sz w:val="36"/>
          <w:szCs w:val="36"/>
          <w:lang w:eastAsia="zh-CN"/>
        </w:rPr>
        <w:t>　　</w:t>
      </w:r>
      <w:r>
        <w:rPr>
          <w:rFonts w:hint="eastAsia" w:ascii="Times New Roman" w:hAnsi="Times New Roman" w:cs="Times New Roman"/>
          <w:lang w:val="en-US" w:eastAsia="zh-CN"/>
        </w:rPr>
        <w:t>2017年6月</w:t>
      </w:r>
    </w:p>
    <w:tbl>
      <w:tblPr>
        <w:tblStyle w:val="9"/>
        <w:tblW w:w="13608"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2"/>
        <w:gridCol w:w="839"/>
        <w:gridCol w:w="4382"/>
        <w:gridCol w:w="1445"/>
        <w:gridCol w:w="6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82" w:type="dxa"/>
            <w:vAlign w:val="center"/>
          </w:tcPr>
          <w:p>
            <w:pPr>
              <w:jc w:val="center"/>
              <w:rPr>
                <w:rFonts w:hint="default" w:ascii="Times New Roman" w:hAnsi="Times New Roman" w:cs="Times New Roman"/>
                <w:b/>
                <w:bCs/>
                <w:sz w:val="28"/>
                <w:szCs w:val="28"/>
              </w:rPr>
            </w:pPr>
            <w:r>
              <w:rPr>
                <w:rFonts w:hint="default" w:ascii="Times New Roman" w:hAnsi="Times New Roman" w:cs="Times New Roman"/>
                <w:b/>
                <w:bCs/>
                <w:sz w:val="24"/>
                <w:szCs w:val="24"/>
              </w:rPr>
              <w:t>调研内容</w:t>
            </w:r>
          </w:p>
        </w:tc>
        <w:tc>
          <w:tcPr>
            <w:tcW w:w="839" w:type="dxa"/>
            <w:vAlign w:val="center"/>
          </w:tcPr>
          <w:p>
            <w:pPr>
              <w:jc w:val="center"/>
              <w:rPr>
                <w:rFonts w:hint="default" w:ascii="Times New Roman" w:hAnsi="Times New Roman" w:cs="Times New Roman"/>
                <w:b/>
                <w:bCs/>
                <w:sz w:val="24"/>
                <w:szCs w:val="24"/>
              </w:rPr>
            </w:pPr>
            <w:r>
              <w:rPr>
                <w:rFonts w:hint="default" w:ascii="Times New Roman" w:hAnsi="Times New Roman" w:cs="Times New Roman"/>
                <w:b/>
                <w:bCs/>
                <w:sz w:val="24"/>
                <w:szCs w:val="24"/>
              </w:rPr>
              <w:t>序号</w:t>
            </w:r>
          </w:p>
        </w:tc>
        <w:tc>
          <w:tcPr>
            <w:tcW w:w="4382" w:type="dxa"/>
            <w:vAlign w:val="center"/>
          </w:tcPr>
          <w:p>
            <w:pPr>
              <w:jc w:val="center"/>
              <w:rPr>
                <w:rFonts w:hint="default" w:ascii="Times New Roman" w:hAnsi="Times New Roman" w:cs="Times New Roman"/>
                <w:sz w:val="24"/>
                <w:szCs w:val="24"/>
              </w:rPr>
            </w:pPr>
            <w:r>
              <w:rPr>
                <w:rFonts w:hint="default" w:ascii="Times New Roman" w:hAnsi="Times New Roman" w:cs="Times New Roman"/>
                <w:b/>
                <w:bCs/>
                <w:sz w:val="24"/>
                <w:szCs w:val="24"/>
              </w:rPr>
              <w:t>具体内容</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b/>
                <w:bCs/>
                <w:sz w:val="24"/>
                <w:szCs w:val="24"/>
              </w:rPr>
              <w:t>预送单位</w:t>
            </w:r>
          </w:p>
        </w:tc>
        <w:tc>
          <w:tcPr>
            <w:tcW w:w="6060" w:type="dxa"/>
            <w:vAlign w:val="center"/>
          </w:tcPr>
          <w:p>
            <w:pPr>
              <w:jc w:val="center"/>
              <w:rPr>
                <w:rFonts w:hint="default" w:ascii="Times New Roman" w:hAnsi="Times New Roman" w:eastAsia="宋体" w:cs="Times New Roman"/>
                <w:b/>
                <w:bCs/>
                <w:sz w:val="24"/>
                <w:szCs w:val="24"/>
                <w:lang w:eastAsia="zh-CN"/>
              </w:rPr>
            </w:pPr>
            <w:r>
              <w:rPr>
                <w:rFonts w:hint="default" w:ascii="Times New Roman" w:hAnsi="Times New Roman" w:cs="Times New Roman"/>
                <w:b/>
                <w:bCs/>
                <w:sz w:val="24"/>
                <w:szCs w:val="24"/>
                <w:lang w:eastAsia="zh-CN"/>
              </w:rPr>
              <w:t>落实情况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restart"/>
            <w:vAlign w:val="center"/>
          </w:tcPr>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教</w:t>
            </w: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学</w:t>
            </w: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方</w:t>
            </w: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面</w:t>
            </w: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rPr>
            </w:pPr>
            <w:r>
              <w:rPr>
                <w:rFonts w:hint="default" w:ascii="Times New Roman" w:hAnsi="Times New Roman" w:cs="Times New Roman"/>
              </w:rPr>
              <w:t>选课时间与教学时间冲突；选课按照从高年级到低年级的次序依次选课，致使部分低年级学生觉得选修课程量不足；选课时间段，系统因选课人数过多导致系统容易崩溃；</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教务处</w:t>
            </w:r>
          </w:p>
        </w:tc>
        <w:tc>
          <w:tcPr>
            <w:tcW w:w="6060" w:type="dxa"/>
            <w:vAlign w:val="center"/>
          </w:tcPr>
          <w:p>
            <w:pPr>
              <w:rPr>
                <w:rFonts w:hint="default" w:ascii="Times New Roman" w:hAnsi="Times New Roman" w:cs="Times New Roman"/>
              </w:rPr>
            </w:pPr>
            <w:r>
              <w:rPr>
                <w:rFonts w:hint="eastAsia" w:ascii="Times New Roman" w:hAnsi="Times New Roman" w:cs="Times New Roman"/>
                <w:lang w:val="en-US" w:eastAsia="zh-CN"/>
              </w:rPr>
              <w:t xml:space="preserve">    1.</w:t>
            </w:r>
            <w:r>
              <w:rPr>
                <w:rFonts w:hint="default" w:ascii="Times New Roman" w:hAnsi="Times New Roman" w:cs="Times New Roman"/>
              </w:rPr>
              <w:t>学生选课时间段分三轮，其中第一轮和第二轮选课时长为10天，学生可以在选课期间根据自己的课余时间自由安排选课时间选课；</w:t>
            </w:r>
          </w:p>
          <w:p>
            <w:pPr>
              <w:rPr>
                <w:rFonts w:hint="default" w:ascii="Times New Roman" w:hAnsi="Times New Roman" w:cs="Times New Roman"/>
              </w:rPr>
            </w:pPr>
            <w:r>
              <w:rPr>
                <w:rFonts w:hint="eastAsia" w:ascii="Times New Roman" w:hAnsi="Times New Roman" w:cs="Times New Roman"/>
                <w:lang w:val="en-US" w:eastAsia="zh-CN"/>
              </w:rPr>
              <w:t xml:space="preserve">    </w:t>
            </w:r>
            <w:r>
              <w:rPr>
                <w:rFonts w:hint="default" w:ascii="Times New Roman" w:hAnsi="Times New Roman" w:cs="Times New Roman"/>
                <w:lang w:val="en-US" w:eastAsia="zh-CN"/>
              </w:rPr>
              <w:t>2.</w:t>
            </w:r>
            <w:r>
              <w:rPr>
                <w:rFonts w:hint="default" w:ascii="Times New Roman" w:hAnsi="Times New Roman" w:cs="Times New Roman"/>
              </w:rPr>
              <w:t>根据人才培养方案，低年级学生每学期只需要选2门校选课即可。目前的选课流程设置一是提高选课效率，二是满足不同年级学生的选课需求。下一步，将优化调整选课流程:校选课程分时段放开容量，保障所有年级选课容量均衡;同时增加网络课程的选课容量</w:t>
            </w:r>
            <w:r>
              <w:rPr>
                <w:rFonts w:hint="eastAsia" w:ascii="Times New Roman" w:hAnsi="Times New Roman" w:cs="Times New Roman"/>
                <w:lang w:eastAsia="zh-CN"/>
              </w:rPr>
              <w:t>；</w:t>
            </w:r>
          </w:p>
          <w:p>
            <w:pPr>
              <w:rPr>
                <w:rFonts w:hint="default" w:ascii="Times New Roman" w:hAnsi="Times New Roman" w:cs="Times New Roman"/>
              </w:rPr>
            </w:pPr>
            <w:r>
              <w:rPr>
                <w:rFonts w:hint="eastAsia" w:ascii="Times New Roman" w:hAnsi="Times New Roman" w:cs="Times New Roman"/>
                <w:lang w:val="en-US" w:eastAsia="zh-CN"/>
              </w:rPr>
              <w:t xml:space="preserve">    </w:t>
            </w:r>
            <w:r>
              <w:rPr>
                <w:rFonts w:hint="default" w:ascii="Times New Roman" w:hAnsi="Times New Roman" w:cs="Times New Roman"/>
              </w:rPr>
              <w:t>3.学生选课系统自运行以来一切正常，至今未接到选课时期崩溃的反映。目前只接受到在集中的同一时间段选课造成网页刷新慢的反映。建议学生分开时段分散进行选课，或通过手机选课或更换浏览器进行选课。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trPr>
        <w:tc>
          <w:tcPr>
            <w:tcW w:w="882" w:type="dxa"/>
            <w:vMerge w:val="continue"/>
            <w:vAlign w:val="center"/>
          </w:tcPr>
          <w:p>
            <w:pPr>
              <w:spacing w:line="300" w:lineRule="exact"/>
              <w:jc w:val="center"/>
              <w:rPr>
                <w:rFonts w:hint="default" w:ascii="Times New Roman" w:hAnsi="Times New Roman" w:eastAsia="仿宋" w:cs="Times New Roman"/>
                <w:b/>
                <w:bCs/>
                <w:sz w:val="28"/>
                <w:szCs w:val="28"/>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jc w:val="left"/>
              <w:rPr>
                <w:rFonts w:hint="default" w:ascii="Times New Roman" w:hAnsi="Times New Roman" w:cs="Times New Roman"/>
              </w:rPr>
            </w:pPr>
            <w:r>
              <w:rPr>
                <w:rFonts w:hint="default" w:ascii="Times New Roman" w:hAnsi="Times New Roman" w:cs="Times New Roman"/>
              </w:rPr>
              <w:t>学生希望将第六节课课间休息改为20分钟</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教务处</w:t>
            </w:r>
          </w:p>
        </w:tc>
        <w:tc>
          <w:tcPr>
            <w:tcW w:w="6060" w:type="dxa"/>
            <w:vAlign w:val="center"/>
          </w:tcPr>
          <w:p>
            <w:pPr>
              <w:rPr>
                <w:rFonts w:hint="default" w:ascii="Times New Roman" w:hAnsi="Times New Roman" w:cs="Times New Roman"/>
              </w:rPr>
            </w:pPr>
            <w:r>
              <w:rPr>
                <w:rFonts w:hint="eastAsia" w:ascii="Times New Roman" w:hAnsi="Times New Roman" w:cs="Times New Roman"/>
                <w:color w:val="000000"/>
                <w:lang w:val="en-US" w:eastAsia="zh-CN"/>
              </w:rPr>
              <w:t xml:space="preserve">    </w:t>
            </w:r>
            <w:r>
              <w:rPr>
                <w:rFonts w:hint="default" w:ascii="Times New Roman" w:hAnsi="Times New Roman" w:cs="Times New Roman"/>
                <w:color w:val="000000"/>
              </w:rPr>
              <w:t>本学期共开设178177门课程(含实验实践类课程)</w:t>
            </w:r>
            <w:r>
              <w:rPr>
                <w:rFonts w:hint="eastAsia" w:ascii="Times New Roman" w:hAnsi="Times New Roman" w:cs="Times New Roman"/>
                <w:color w:val="000000"/>
                <w:lang w:eastAsia="zh-CN"/>
              </w:rPr>
              <w:t>，</w:t>
            </w:r>
            <w:r>
              <w:rPr>
                <w:rFonts w:hint="default" w:ascii="Times New Roman" w:hAnsi="Times New Roman" w:cs="Times New Roman"/>
                <w:color w:val="000000"/>
              </w:rPr>
              <w:t>下午5、6和7、8节连上的课程为3928门(含实验实践类课程)，其中理论课课程仅为539门</w:t>
            </w:r>
            <w:r>
              <w:rPr>
                <w:rFonts w:hint="eastAsia" w:ascii="Times New Roman" w:hAnsi="Times New Roman" w:cs="Times New Roman"/>
                <w:color w:val="000000"/>
                <w:lang w:eastAsia="zh-CN"/>
              </w:rPr>
              <w:t>，</w:t>
            </w:r>
            <w:r>
              <w:rPr>
                <w:rFonts w:hint="default" w:ascii="Times New Roman" w:hAnsi="Times New Roman" w:cs="Times New Roman"/>
                <w:color w:val="000000"/>
              </w:rPr>
              <w:t>仅占全部课程的3%，需要修改课间休息时间的总课程数不多。如果将第六节课课间休息改为20分钟，会导致晚上的上课时间往后延迟10分钟，教师下课时间和校车的往返时间都要做相应的调整，调整第六节课课间休息时间对教学秩序的影响相对较大。因此，综合考虑还是维持现有的教学时间安排为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trPr>
        <w:tc>
          <w:tcPr>
            <w:tcW w:w="882" w:type="dxa"/>
            <w:vMerge w:val="continue"/>
            <w:vAlign w:val="center"/>
          </w:tcPr>
          <w:p>
            <w:pPr>
              <w:pStyle w:val="12"/>
              <w:ind w:firstLineChars="0"/>
              <w:jc w:val="center"/>
              <w:rPr>
                <w:rFonts w:hint="default" w:ascii="Times New Roman" w:hAnsi="Times New Roman" w:cs="Times New Roman"/>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jc w:val="left"/>
              <w:rPr>
                <w:rFonts w:hint="default" w:ascii="Times New Roman" w:hAnsi="Times New Roman" w:cs="Times New Roman"/>
                <w:b/>
                <w:bCs/>
                <w:sz w:val="22"/>
              </w:rPr>
            </w:pPr>
            <w:r>
              <w:rPr>
                <w:rFonts w:hint="default" w:ascii="Times New Roman" w:hAnsi="Times New Roman" w:cs="Times New Roman"/>
              </w:rPr>
              <w:t>期末考试安排尽早通知以方便买票</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教务处</w:t>
            </w:r>
          </w:p>
        </w:tc>
        <w:tc>
          <w:tcPr>
            <w:tcW w:w="6060" w:type="dxa"/>
            <w:vAlign w:val="center"/>
          </w:tcPr>
          <w:p>
            <w:pPr>
              <w:pStyle w:val="12"/>
              <w:ind w:firstLine="0" w:firstLineChars="0"/>
              <w:rPr>
                <w:rFonts w:hint="default" w:ascii="Times New Roman" w:hAnsi="Times New Roman" w:cs="Times New Roman"/>
              </w:rPr>
            </w:pPr>
            <w:r>
              <w:rPr>
                <w:rFonts w:hint="eastAsia" w:ascii="Times New Roman" w:hAnsi="Times New Roman" w:cs="Times New Roman"/>
                <w:lang w:val="en-US" w:eastAsia="zh-CN"/>
              </w:rPr>
              <w:t>　　1.</w:t>
            </w:r>
            <w:r>
              <w:rPr>
                <w:rFonts w:hint="default" w:ascii="Times New Roman" w:hAnsi="Times New Roman" w:cs="Times New Roman"/>
              </w:rPr>
              <w:t>本学期期末考试安排总体进度相比以往已经有所提前，接下来我们将根据实际情况从快推进各项工作，尽最大可能提前开放查询。</w:t>
            </w:r>
          </w:p>
          <w:p>
            <w:pPr>
              <w:pStyle w:val="12"/>
              <w:ind w:firstLine="0" w:firstLineChars="0"/>
              <w:rPr>
                <w:rFonts w:hint="default" w:ascii="Times New Roman" w:hAnsi="Times New Roman" w:cs="Times New Roman"/>
                <w:sz w:val="22"/>
              </w:rPr>
            </w:pPr>
            <w:r>
              <w:rPr>
                <w:rFonts w:hint="eastAsia" w:ascii="Times New Roman" w:hAnsi="Times New Roman" w:cs="Times New Roman"/>
                <w:lang w:val="en-US" w:eastAsia="zh-CN"/>
              </w:rPr>
              <w:t>　　2.</w:t>
            </w:r>
            <w:r>
              <w:rPr>
                <w:rFonts w:hint="default" w:ascii="Times New Roman" w:hAnsi="Times New Roman" w:cs="Times New Roman"/>
              </w:rPr>
              <w:t>下学期将力争按照提前3周开放查询的目标进行安排。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trPr>
        <w:tc>
          <w:tcPr>
            <w:tcW w:w="882" w:type="dxa"/>
            <w:vMerge w:val="continue"/>
            <w:vAlign w:val="center"/>
          </w:tcPr>
          <w:p>
            <w:pPr>
              <w:spacing w:line="300" w:lineRule="exact"/>
              <w:jc w:val="center"/>
              <w:rPr>
                <w:rFonts w:hint="default" w:ascii="Times New Roman" w:hAnsi="Times New Roman" w:eastAsia="仿宋" w:cs="Times New Roman"/>
                <w:b/>
                <w:bCs/>
                <w:sz w:val="28"/>
                <w:szCs w:val="28"/>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spacing w:line="520" w:lineRule="exact"/>
              <w:jc w:val="left"/>
              <w:rPr>
                <w:rFonts w:hint="default" w:ascii="Times New Roman" w:hAnsi="Times New Roman" w:cs="Times New Roman"/>
              </w:rPr>
            </w:pPr>
            <w:r>
              <w:rPr>
                <w:rFonts w:hint="default" w:ascii="Times New Roman" w:hAnsi="Times New Roman" w:cs="Times New Roman"/>
              </w:rPr>
              <w:t>建议学校加强师范生技能训练，制定和完善师范生培养体系和方案</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教务处</w:t>
            </w:r>
          </w:p>
        </w:tc>
        <w:tc>
          <w:tcPr>
            <w:tcW w:w="6060" w:type="dxa"/>
            <w:vAlign w:val="center"/>
          </w:tcPr>
          <w:p>
            <w:pPr>
              <w:pStyle w:val="12"/>
              <w:ind w:left="0" w:leftChars="0" w:firstLine="0" w:firstLineChars="0"/>
              <w:jc w:val="left"/>
              <w:rPr>
                <w:rFonts w:hint="default" w:ascii="Times New Roman" w:hAnsi="Times New Roman" w:cs="Times New Roman"/>
                <w:color w:val="000000"/>
              </w:rPr>
            </w:pPr>
            <w:r>
              <w:rPr>
                <w:rFonts w:hint="eastAsia" w:ascii="Times New Roman" w:hAnsi="Times New Roman" w:cs="Times New Roman"/>
                <w:color w:val="000000"/>
                <w:lang w:val="en-US" w:eastAsia="zh-CN"/>
              </w:rPr>
              <w:t>　　1.</w:t>
            </w:r>
            <w:r>
              <w:rPr>
                <w:rFonts w:hint="default" w:ascii="Times New Roman" w:hAnsi="Times New Roman" w:cs="Times New Roman"/>
                <w:color w:val="000000"/>
              </w:rPr>
              <w:t>目前已经制定师范生技能培养体系和方案，开设《微格教学原理与训练》课程，在开展教育实习前对学生进行微格训练和考核，保证每个微格教室有一位老师指导；同时加强和提高教育实习质量、推行驻点实习指导</w:t>
            </w:r>
            <w:r>
              <w:rPr>
                <w:rFonts w:hint="eastAsia" w:ascii="Times New Roman" w:hAnsi="Times New Roman" w:cs="Times New Roman"/>
                <w:color w:val="000000"/>
                <w:lang w:eastAsia="zh-CN"/>
              </w:rPr>
              <w:t>；</w:t>
            </w:r>
          </w:p>
          <w:p>
            <w:pPr>
              <w:pStyle w:val="12"/>
              <w:ind w:left="0" w:leftChars="0" w:firstLine="0" w:firstLineChars="0"/>
              <w:jc w:val="left"/>
              <w:rPr>
                <w:rFonts w:hint="default" w:ascii="Times New Roman" w:hAnsi="Times New Roman" w:cs="Times New Roman"/>
                <w:b/>
                <w:bCs/>
                <w:sz w:val="22"/>
              </w:rPr>
            </w:pPr>
            <w:r>
              <w:rPr>
                <w:rFonts w:hint="eastAsia" w:ascii="Times New Roman" w:hAnsi="Times New Roman" w:cs="Times New Roman"/>
                <w:color w:val="000000"/>
                <w:lang w:val="en-US" w:eastAsia="zh-CN"/>
              </w:rPr>
              <w:t>　　2.</w:t>
            </w:r>
            <w:r>
              <w:rPr>
                <w:rFonts w:hint="default" w:ascii="Times New Roman" w:hAnsi="Times New Roman" w:cs="Times New Roman"/>
                <w:color w:val="000000"/>
              </w:rPr>
              <w:t>今后将围绕培养方案，加强对学院开展教育见习、教学观摩等落实情况的检查。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8" w:hRule="atLeast"/>
        </w:trPr>
        <w:tc>
          <w:tcPr>
            <w:tcW w:w="882" w:type="dxa"/>
            <w:vMerge w:val="continue"/>
            <w:vAlign w:val="center"/>
          </w:tcPr>
          <w:p>
            <w:pPr>
              <w:pStyle w:val="12"/>
              <w:ind w:firstLineChars="0"/>
              <w:jc w:val="center"/>
              <w:rPr>
                <w:rFonts w:hint="default" w:ascii="Times New Roman" w:hAnsi="Times New Roman" w:cs="Times New Roman"/>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jc w:val="left"/>
              <w:rPr>
                <w:rFonts w:hint="default" w:ascii="Times New Roman" w:hAnsi="Times New Roman" w:cs="Times New Roman"/>
              </w:rPr>
            </w:pPr>
            <w:r>
              <w:rPr>
                <w:rFonts w:hint="default" w:ascii="Times New Roman" w:hAnsi="Times New Roman" w:cs="Times New Roman"/>
              </w:rPr>
              <w:t>建议开展教师资格证面试培训，从面试流程及应试技巧等方面，聘请一线教学老师进行教授</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教务处</w:t>
            </w:r>
          </w:p>
        </w:tc>
        <w:tc>
          <w:tcPr>
            <w:tcW w:w="6060" w:type="dxa"/>
            <w:vAlign w:val="center"/>
          </w:tcPr>
          <w:p>
            <w:pPr>
              <w:pStyle w:val="12"/>
              <w:ind w:left="0" w:leftChars="0" w:firstLine="0" w:firstLineChars="0"/>
              <w:jc w:val="left"/>
              <w:rPr>
                <w:rFonts w:hint="default" w:ascii="Times New Roman" w:hAnsi="Times New Roman" w:cs="Times New Roman"/>
                <w:b/>
                <w:bCs/>
                <w:sz w:val="22"/>
              </w:rPr>
            </w:pPr>
            <w:r>
              <w:rPr>
                <w:rFonts w:hint="eastAsia" w:ascii="Times New Roman" w:hAnsi="Times New Roman" w:cs="Times New Roman"/>
                <w:color w:val="000000"/>
                <w:lang w:eastAsia="zh-CN"/>
              </w:rPr>
              <w:t>　　</w:t>
            </w:r>
            <w:r>
              <w:rPr>
                <w:rFonts w:hint="default" w:ascii="Times New Roman" w:hAnsi="Times New Roman" w:cs="Times New Roman"/>
                <w:color w:val="000000"/>
              </w:rPr>
              <w:t>2016在2个校区开展中小学教师资格考试（笔试）考前辅导课讲座10场、2017年在2个校区开展中小学教师资格考试面试技巧专题讲座2场。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trPr>
        <w:tc>
          <w:tcPr>
            <w:tcW w:w="882" w:type="dxa"/>
            <w:vMerge w:val="continue"/>
            <w:vAlign w:val="center"/>
          </w:tcPr>
          <w:p>
            <w:pPr>
              <w:pStyle w:val="12"/>
              <w:ind w:firstLineChars="0"/>
              <w:jc w:val="center"/>
              <w:rPr>
                <w:rFonts w:hint="default" w:ascii="Times New Roman" w:hAnsi="Times New Roman" w:cs="Times New Roman"/>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jc w:val="left"/>
              <w:rPr>
                <w:rFonts w:hint="default" w:ascii="Times New Roman" w:hAnsi="Times New Roman" w:cs="Times New Roman"/>
              </w:rPr>
            </w:pPr>
            <w:r>
              <w:rPr>
                <w:rFonts w:hint="default" w:ascii="Times New Roman" w:hAnsi="Times New Roman" w:cs="Times New Roman"/>
              </w:rPr>
              <w:t>2014级旅游管理（中韩班）学生不愿意交学费；中外合作项目学生违纪遗留问题</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教务处</w:t>
            </w:r>
          </w:p>
        </w:tc>
        <w:tc>
          <w:tcPr>
            <w:tcW w:w="6060" w:type="dxa"/>
            <w:vAlign w:val="center"/>
          </w:tcPr>
          <w:p>
            <w:pPr>
              <w:pStyle w:val="12"/>
              <w:ind w:left="0" w:leftChars="0" w:firstLine="0" w:firstLineChars="0"/>
              <w:jc w:val="both"/>
              <w:rPr>
                <w:rFonts w:hint="default" w:ascii="Times New Roman" w:hAnsi="Times New Roman" w:eastAsia="宋体" w:cs="Times New Roman"/>
                <w:b/>
                <w:bCs/>
                <w:sz w:val="22"/>
                <w:lang w:eastAsia="zh-CN"/>
              </w:rPr>
            </w:pPr>
            <w:r>
              <w:rPr>
                <w:rFonts w:hint="eastAsia" w:ascii="Times New Roman" w:hAnsi="Times New Roman" w:cs="Times New Roman"/>
                <w:color w:val="000000"/>
                <w:lang w:eastAsia="zh-CN"/>
              </w:rPr>
              <w:t>　　</w:t>
            </w:r>
            <w:r>
              <w:rPr>
                <w:rFonts w:hint="default" w:ascii="Times New Roman" w:hAnsi="Times New Roman" w:cs="Times New Roman"/>
                <w:color w:val="000000"/>
                <w:lang w:eastAsia="zh-CN"/>
              </w:rPr>
              <w:t>已向学院和相关部门沟通，共同研究商解决问题。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trPr>
        <w:tc>
          <w:tcPr>
            <w:tcW w:w="882" w:type="dxa"/>
            <w:vMerge w:val="continue"/>
            <w:vAlign w:val="center"/>
          </w:tcPr>
          <w:p>
            <w:pPr>
              <w:pStyle w:val="12"/>
              <w:ind w:firstLineChars="0"/>
              <w:jc w:val="center"/>
              <w:rPr>
                <w:rFonts w:hint="default" w:ascii="Times New Roman" w:hAnsi="Times New Roman" w:cs="Times New Roman"/>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jc w:val="left"/>
              <w:rPr>
                <w:rFonts w:hint="default" w:ascii="Times New Roman" w:hAnsi="Times New Roman" w:cs="Times New Roman"/>
                <w:b/>
                <w:bCs/>
                <w:sz w:val="22"/>
              </w:rPr>
            </w:pPr>
            <w:r>
              <w:rPr>
                <w:rFonts w:hint="default" w:ascii="Times New Roman" w:hAnsi="Times New Roman" w:cs="Times New Roman"/>
              </w:rPr>
              <w:t>新疆学生反映就业没有保障，希望学校积极关注新疆毕业生的工作，安排相应的招聘会</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lang w:eastAsia="zh-CN"/>
              </w:rPr>
              <w:t>学生</w:t>
            </w:r>
            <w:r>
              <w:rPr>
                <w:rFonts w:hint="default" w:ascii="Times New Roman" w:hAnsi="Times New Roman" w:cs="Times New Roman"/>
              </w:rPr>
              <w:t>处</w:t>
            </w:r>
          </w:p>
        </w:tc>
        <w:tc>
          <w:tcPr>
            <w:tcW w:w="6060" w:type="dxa"/>
            <w:vAlign w:val="center"/>
          </w:tcPr>
          <w:p>
            <w:pPr>
              <w:pStyle w:val="12"/>
              <w:ind w:left="0" w:leftChars="0" w:firstLine="0" w:firstLineChars="0"/>
              <w:jc w:val="left"/>
              <w:rPr>
                <w:rFonts w:hint="default" w:ascii="Times New Roman" w:hAnsi="Times New Roman" w:cs="Times New Roman"/>
                <w:color w:val="000000"/>
                <w:lang w:val="en-US" w:eastAsia="zh-CN"/>
              </w:rPr>
            </w:pPr>
            <w:r>
              <w:rPr>
                <w:rFonts w:hint="eastAsia" w:ascii="Times New Roman" w:hAnsi="Times New Roman" w:cs="Times New Roman"/>
                <w:color w:val="000000"/>
                <w:lang w:val="en-US" w:eastAsia="zh-CN"/>
              </w:rPr>
              <w:t>　　</w:t>
            </w:r>
            <w:r>
              <w:rPr>
                <w:rFonts w:hint="default" w:ascii="Times New Roman" w:hAnsi="Times New Roman" w:cs="Times New Roman"/>
                <w:color w:val="000000"/>
                <w:lang w:val="en-US" w:eastAsia="zh-CN"/>
              </w:rPr>
              <w:t>1</w:t>
            </w:r>
            <w:r>
              <w:rPr>
                <w:rFonts w:hint="eastAsia" w:ascii="Times New Roman" w:hAnsi="Times New Roman" w:cs="Times New Roman"/>
                <w:color w:val="000000"/>
                <w:lang w:val="en-US" w:eastAsia="zh-CN"/>
              </w:rPr>
              <w:t>.</w:t>
            </w:r>
            <w:r>
              <w:rPr>
                <w:rFonts w:hint="default" w:ascii="Times New Roman" w:hAnsi="Times New Roman" w:cs="Times New Roman"/>
                <w:color w:val="000000"/>
                <w:lang w:val="en-US" w:eastAsia="zh-CN"/>
              </w:rPr>
              <w:t>本科生就业工作分校院两级分层推进、落实，学院是实施主体；</w:t>
            </w:r>
          </w:p>
          <w:p>
            <w:pPr>
              <w:pStyle w:val="12"/>
              <w:ind w:left="0" w:leftChars="0" w:firstLine="0" w:firstLineChars="0"/>
              <w:jc w:val="left"/>
              <w:rPr>
                <w:rFonts w:hint="default" w:ascii="Times New Roman" w:hAnsi="Times New Roman" w:cs="Times New Roman"/>
                <w:color w:val="000000"/>
                <w:lang w:val="en-US" w:eastAsia="zh-CN"/>
              </w:rPr>
            </w:pPr>
            <w:r>
              <w:rPr>
                <w:rFonts w:hint="eastAsia" w:ascii="Times New Roman" w:hAnsi="Times New Roman" w:cs="Times New Roman"/>
                <w:color w:val="000000"/>
                <w:lang w:val="en-US" w:eastAsia="zh-CN"/>
              </w:rPr>
              <w:t>　　</w:t>
            </w:r>
            <w:r>
              <w:rPr>
                <w:rFonts w:hint="default" w:ascii="Times New Roman" w:hAnsi="Times New Roman" w:cs="Times New Roman"/>
                <w:color w:val="000000"/>
                <w:lang w:val="en-US" w:eastAsia="zh-CN"/>
              </w:rPr>
              <w:t>2.学校将新疆学生等群体就业帮扶工作列为2017年学校认真做好的十件实事之一，印发《安徽师范大学特殊群体学生就业精准帮扶实施办法》；</w:t>
            </w:r>
          </w:p>
          <w:p>
            <w:pPr>
              <w:pStyle w:val="12"/>
              <w:ind w:left="0" w:leftChars="0" w:firstLine="0" w:firstLineChars="0"/>
              <w:jc w:val="left"/>
              <w:rPr>
                <w:rFonts w:hint="default" w:ascii="Times New Roman" w:hAnsi="Times New Roman" w:cs="Times New Roman"/>
                <w:color w:val="000000"/>
                <w:lang w:val="en-US" w:eastAsia="zh-CN"/>
              </w:rPr>
            </w:pPr>
            <w:r>
              <w:rPr>
                <w:rFonts w:hint="eastAsia" w:ascii="Times New Roman" w:hAnsi="Times New Roman" w:cs="Times New Roman"/>
                <w:color w:val="000000"/>
                <w:lang w:val="en-US" w:eastAsia="zh-CN"/>
              </w:rPr>
              <w:t>　　</w:t>
            </w:r>
            <w:r>
              <w:rPr>
                <w:rFonts w:hint="default" w:ascii="Times New Roman" w:hAnsi="Times New Roman" w:cs="Times New Roman"/>
                <w:color w:val="000000"/>
                <w:lang w:val="en-US" w:eastAsia="zh-CN"/>
              </w:rPr>
              <w:t>3.3月20日，学校召开新疆籍毕业生就业座谈会，了解求职意愿，进行现场指导和答疑；</w:t>
            </w:r>
          </w:p>
          <w:p>
            <w:pPr>
              <w:pStyle w:val="12"/>
              <w:ind w:left="0" w:leftChars="0" w:firstLine="0" w:firstLineChars="0"/>
              <w:jc w:val="left"/>
              <w:rPr>
                <w:rFonts w:hint="default" w:ascii="Times New Roman" w:hAnsi="Times New Roman" w:cs="Times New Roman"/>
                <w:color w:val="000000"/>
                <w:lang w:val="en-US" w:eastAsia="zh-CN"/>
              </w:rPr>
            </w:pPr>
            <w:r>
              <w:rPr>
                <w:rFonts w:hint="eastAsia" w:ascii="Times New Roman" w:hAnsi="Times New Roman" w:cs="Times New Roman"/>
                <w:color w:val="000000"/>
                <w:lang w:val="en-US" w:eastAsia="zh-CN"/>
              </w:rPr>
              <w:t>　　</w:t>
            </w:r>
            <w:r>
              <w:rPr>
                <w:rFonts w:hint="default" w:ascii="Times New Roman" w:hAnsi="Times New Roman" w:cs="Times New Roman"/>
                <w:color w:val="000000"/>
                <w:lang w:val="en-US" w:eastAsia="zh-CN"/>
              </w:rPr>
              <w:t>4.3月25日，学校组织新疆籍毕业生赴北京参加专场招聘会，按照学院自愿和学生自愿相结合的原则，只有文学院3名新疆籍毕业生由学生处、文学院相关老师陪同前往；</w:t>
            </w:r>
          </w:p>
          <w:p>
            <w:pPr>
              <w:pStyle w:val="12"/>
              <w:ind w:left="0" w:leftChars="0" w:firstLine="0" w:firstLineChars="0"/>
              <w:jc w:val="left"/>
              <w:rPr>
                <w:rFonts w:hint="default" w:ascii="Times New Roman" w:hAnsi="Times New Roman" w:cs="Times New Roman"/>
                <w:color w:val="000000"/>
                <w:lang w:val="en-US" w:eastAsia="zh-CN"/>
              </w:rPr>
            </w:pPr>
            <w:r>
              <w:rPr>
                <w:rFonts w:hint="eastAsia" w:ascii="Times New Roman" w:hAnsi="Times New Roman" w:cs="Times New Roman"/>
                <w:color w:val="000000"/>
                <w:lang w:val="en-US" w:eastAsia="zh-CN"/>
              </w:rPr>
              <w:t>　　</w:t>
            </w:r>
            <w:r>
              <w:rPr>
                <w:rFonts w:hint="default" w:ascii="Times New Roman" w:hAnsi="Times New Roman" w:cs="Times New Roman"/>
                <w:color w:val="000000"/>
                <w:lang w:val="en-US" w:eastAsia="zh-CN"/>
              </w:rPr>
              <w:t>5.5月22日，学校联系新疆克州阿图什市教育局组织专场招聘会；</w:t>
            </w:r>
          </w:p>
          <w:p>
            <w:pPr>
              <w:pStyle w:val="12"/>
              <w:ind w:left="0" w:leftChars="0" w:firstLine="0" w:firstLineChars="0"/>
              <w:jc w:val="left"/>
              <w:rPr>
                <w:rFonts w:hint="default" w:ascii="Times New Roman" w:hAnsi="Times New Roman" w:cs="Times New Roman"/>
                <w:color w:val="000000"/>
                <w:lang w:val="en-US" w:eastAsia="zh-CN"/>
              </w:rPr>
            </w:pPr>
            <w:r>
              <w:rPr>
                <w:rFonts w:hint="eastAsia" w:ascii="Times New Roman" w:hAnsi="Times New Roman" w:cs="Times New Roman"/>
                <w:color w:val="000000"/>
                <w:lang w:val="en-US" w:eastAsia="zh-CN"/>
              </w:rPr>
              <w:t>　　</w:t>
            </w:r>
            <w:r>
              <w:rPr>
                <w:rFonts w:hint="default" w:ascii="Times New Roman" w:hAnsi="Times New Roman" w:cs="Times New Roman"/>
                <w:color w:val="000000"/>
                <w:lang w:val="en-US" w:eastAsia="zh-CN"/>
              </w:rPr>
              <w:t>6.要求学院做好新疆籍毕业生跟踪帮扶和指导工作。</w:t>
            </w:r>
          </w:p>
          <w:p>
            <w:pPr>
              <w:pStyle w:val="12"/>
              <w:ind w:left="0" w:leftChars="0" w:firstLine="0" w:firstLineChars="0"/>
              <w:jc w:val="left"/>
              <w:rPr>
                <w:rFonts w:hint="default" w:ascii="Times New Roman" w:hAnsi="Times New Roman" w:cs="Times New Roman"/>
                <w:b/>
                <w:bCs/>
                <w:sz w:val="22"/>
              </w:rPr>
            </w:pPr>
            <w:r>
              <w:rPr>
                <w:rFonts w:hint="eastAsia" w:ascii="Times New Roman" w:hAnsi="Times New Roman" w:cs="Times New Roman"/>
                <w:color w:val="000000"/>
                <w:lang w:val="en-US" w:eastAsia="zh-CN"/>
              </w:rPr>
              <w:t xml:space="preserve">    </w:t>
            </w:r>
            <w:r>
              <w:rPr>
                <w:rFonts w:hint="default" w:ascii="Times New Roman" w:hAnsi="Times New Roman" w:cs="Times New Roman"/>
                <w:color w:val="000000"/>
                <w:lang w:val="en-US" w:eastAsia="zh-CN"/>
              </w:rPr>
              <w:t>目前，2017届14名新疆籍学生已有7人签约就业，1人通过公考初试，其他6人正积极准备新疆特岗教师考试等。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trPr>
        <w:tc>
          <w:tcPr>
            <w:tcW w:w="882" w:type="dxa"/>
            <w:vMerge w:val="continue"/>
            <w:vAlign w:val="center"/>
          </w:tcPr>
          <w:p>
            <w:pPr>
              <w:pStyle w:val="12"/>
              <w:ind w:firstLineChars="0"/>
              <w:jc w:val="center"/>
              <w:rPr>
                <w:rFonts w:hint="default" w:ascii="Times New Roman" w:hAnsi="Times New Roman" w:cs="Times New Roman"/>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rPr>
            </w:pPr>
            <w:r>
              <w:rPr>
                <w:rFonts w:hint="default" w:ascii="Times New Roman" w:hAnsi="Times New Roman" w:cs="Times New Roman"/>
              </w:rPr>
              <w:t>学生体测测试工作、成绩录入不规范，存在信息丢失、录入错误、成绩公布不及时等情况</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校体委</w:t>
            </w:r>
          </w:p>
        </w:tc>
        <w:tc>
          <w:tcPr>
            <w:tcW w:w="6060" w:type="dxa"/>
            <w:vAlign w:val="center"/>
          </w:tcPr>
          <w:p>
            <w:pPr>
              <w:rPr>
                <w:rFonts w:hint="default" w:ascii="Times New Roman" w:hAnsi="Times New Roman" w:cs="Times New Roman"/>
              </w:rPr>
            </w:pPr>
            <w:r>
              <w:rPr>
                <w:rFonts w:hint="eastAsia" w:ascii="Times New Roman" w:hAnsi="Times New Roman" w:cs="Times New Roman"/>
                <w:lang w:eastAsia="zh-CN"/>
              </w:rPr>
              <w:t>　　</w:t>
            </w:r>
            <w:r>
              <w:rPr>
                <w:rFonts w:hint="default" w:ascii="Times New Roman" w:hAnsi="Times New Roman" w:cs="Times New Roman"/>
              </w:rPr>
              <w:t>校体委已经督促校学生体质健康测试中心不断加强学生录入和成绩审核工作。</w:t>
            </w:r>
          </w:p>
          <w:p>
            <w:pPr>
              <w:ind w:firstLine="421"/>
              <w:rPr>
                <w:rFonts w:hint="default" w:ascii="Times New Roman" w:hAnsi="Times New Roman" w:cs="Times New Roman"/>
              </w:rPr>
            </w:pPr>
            <w:r>
              <w:rPr>
                <w:rFonts w:hint="eastAsia" w:ascii="Times New Roman" w:hAnsi="Times New Roman" w:cs="Times New Roman"/>
                <w:lang w:val="en-US" w:eastAsia="zh-CN"/>
              </w:rPr>
              <w:t>1.</w:t>
            </w:r>
            <w:r>
              <w:rPr>
                <w:rFonts w:hint="default" w:ascii="Times New Roman" w:hAnsi="Times New Roman" w:cs="Times New Roman"/>
              </w:rPr>
              <w:t>有关成绩信息丢失问题。从去年开始，每次测试时，校体委发布学生体质健康测试通知，明确测试时间、地点和方法，并对测试学生和测试教师提出了严格要求。为了保证成绩信息不丢失，在测试时，特别指出“全部测试结束后，学生确认测试成绩单上自己成绩无误后，在签名栏签名；若某学生不签名或拒签，该生的测试成绩被认定为无效成绩。”，因此，不存在成绩丢失问题</w:t>
            </w:r>
            <w:r>
              <w:rPr>
                <w:rFonts w:hint="eastAsia" w:ascii="Times New Roman" w:hAnsi="Times New Roman" w:cs="Times New Roman"/>
                <w:lang w:eastAsia="zh-CN"/>
              </w:rPr>
              <w:t>；</w:t>
            </w:r>
          </w:p>
          <w:p>
            <w:pPr>
              <w:ind w:firstLine="421"/>
              <w:rPr>
                <w:rFonts w:hint="default" w:ascii="Times New Roman" w:hAnsi="Times New Roman" w:cs="Times New Roman"/>
              </w:rPr>
            </w:pPr>
            <w:r>
              <w:rPr>
                <w:rFonts w:hint="eastAsia" w:ascii="Times New Roman" w:hAnsi="Times New Roman" w:cs="Times New Roman"/>
                <w:lang w:val="en-US" w:eastAsia="zh-CN"/>
              </w:rPr>
              <w:t>2.</w:t>
            </w:r>
            <w:r>
              <w:rPr>
                <w:rFonts w:hint="default" w:ascii="Times New Roman" w:hAnsi="Times New Roman" w:cs="Times New Roman"/>
              </w:rPr>
              <w:t>成绩录入不规范问题和成绩公布不及时问题。我校共有22000多人，每人测试七个项目，共产生154000多个数据，进行录入教师和学生共计5人。为了保证成绩录入的正确性，校体委要求，成绩录入一边录入，一边核对。同时也欢迎学生到学生体质健康测试中心通过纸质成绩单来核实电子成绩单。由于成绩输入时间较长，因而成绩公布也需要一段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trPr>
        <w:tc>
          <w:tcPr>
            <w:tcW w:w="882" w:type="dxa"/>
            <w:vMerge w:val="continue"/>
            <w:vAlign w:val="center"/>
          </w:tcPr>
          <w:p>
            <w:pPr>
              <w:pStyle w:val="12"/>
              <w:ind w:firstLineChars="0"/>
              <w:jc w:val="center"/>
              <w:rPr>
                <w:rFonts w:hint="default" w:ascii="Times New Roman" w:hAnsi="Times New Roman" w:cs="Times New Roman"/>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rPr>
            </w:pPr>
            <w:r>
              <w:rPr>
                <w:rFonts w:hint="default" w:ascii="Times New Roman" w:hAnsi="Times New Roman" w:cs="Times New Roman"/>
              </w:rPr>
              <w:t>“阳光体育”时间范围过于狭小，部分专业同学没时间完成</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校体委</w:t>
            </w:r>
          </w:p>
        </w:tc>
        <w:tc>
          <w:tcPr>
            <w:tcW w:w="6060" w:type="dxa"/>
            <w:vAlign w:val="center"/>
          </w:tcPr>
          <w:p>
            <w:pPr>
              <w:rPr>
                <w:rFonts w:hint="default" w:ascii="Times New Roman" w:hAnsi="Times New Roman" w:cs="Times New Roman"/>
              </w:rPr>
            </w:pPr>
            <w:r>
              <w:rPr>
                <w:rFonts w:hint="eastAsia" w:ascii="Times New Roman" w:hAnsi="Times New Roman" w:cs="Times New Roman"/>
                <w:lang w:eastAsia="zh-CN"/>
              </w:rPr>
              <w:t>　　</w:t>
            </w:r>
            <w:r>
              <w:rPr>
                <w:rFonts w:hint="default" w:ascii="Times New Roman" w:hAnsi="Times New Roman" w:cs="Times New Roman"/>
              </w:rPr>
              <w:t>为了鼓励学生走出宿舍、走出网络、走出教室，在阳光下进行体育锻炼。在教务处、校体委的要求下，大学体育教学部开展了阳光体育锻炼活动。活动规定阳光体育锻炼在15个星期里完成，每天都可以开展（包括节假日）。每次在一周7天的早上6:30——8:30，下午3:30——7:00，共计6个半小时里要完成。且每天的都可以进行锻炼次数计数，即一周可以计7次。同时活动规定平均每周进行阳光体育锻炼2次，就可以得到满分，每周进行阳光体育锻炼1.7次左右可以得到60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trPr>
        <w:tc>
          <w:tcPr>
            <w:tcW w:w="882" w:type="dxa"/>
            <w:vMerge w:val="continue"/>
            <w:vAlign w:val="center"/>
          </w:tcPr>
          <w:p>
            <w:pPr>
              <w:pStyle w:val="12"/>
              <w:ind w:firstLineChars="0"/>
              <w:jc w:val="center"/>
              <w:rPr>
                <w:rFonts w:hint="default" w:ascii="Times New Roman" w:hAnsi="Times New Roman" w:cs="Times New Roman"/>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rPr>
            </w:pPr>
            <w:r>
              <w:rPr>
                <w:rFonts w:hint="default" w:ascii="Times New Roman" w:hAnsi="Times New Roman" w:cs="Times New Roman"/>
              </w:rPr>
              <w:t>赭山校区同学到新校区参加体测不方便，有安全隐患，建议增加赭山校区测试点</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校体委</w:t>
            </w:r>
          </w:p>
        </w:tc>
        <w:tc>
          <w:tcPr>
            <w:tcW w:w="6060" w:type="dxa"/>
            <w:vAlign w:val="center"/>
          </w:tcPr>
          <w:p>
            <w:pPr>
              <w:rPr>
                <w:rFonts w:hint="default" w:ascii="Times New Roman" w:hAnsi="Times New Roman" w:cs="Times New Roman"/>
              </w:rPr>
            </w:pPr>
            <w:r>
              <w:rPr>
                <w:rFonts w:hint="eastAsia" w:ascii="Times New Roman" w:hAnsi="Times New Roman" w:cs="Times New Roman"/>
                <w:lang w:eastAsia="zh-CN"/>
              </w:rPr>
              <w:t>　　</w:t>
            </w:r>
            <w:r>
              <w:rPr>
                <w:rFonts w:hint="default" w:ascii="Times New Roman" w:hAnsi="Times New Roman" w:cs="Times New Roman"/>
              </w:rPr>
              <w:t>在赭山校区有学生体质健康测试中心，但今年赭山校区东田径场在改建，所以有些测试放在花津校区。今年下半年，赭山校区东田径场在改建完毕，赭山校区有学生体质健康测试中心可以正常运行。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trPr>
        <w:tc>
          <w:tcPr>
            <w:tcW w:w="882" w:type="dxa"/>
            <w:vMerge w:val="continue"/>
            <w:vAlign w:val="center"/>
          </w:tcPr>
          <w:p>
            <w:pPr>
              <w:pStyle w:val="12"/>
              <w:ind w:firstLineChars="0"/>
              <w:jc w:val="center"/>
              <w:rPr>
                <w:rFonts w:hint="default" w:ascii="Times New Roman" w:hAnsi="Times New Roman" w:cs="Times New Roman"/>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rPr>
            </w:pPr>
            <w:r>
              <w:rPr>
                <w:rFonts w:hint="default" w:ascii="Times New Roman" w:hAnsi="Times New Roman" w:cs="Times New Roman"/>
              </w:rPr>
              <w:t>阳光体育路线在学校主干道上，车辆多存在安全隐患</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校体委</w:t>
            </w:r>
          </w:p>
          <w:p>
            <w:pPr>
              <w:jc w:val="center"/>
              <w:rPr>
                <w:rFonts w:hint="default" w:ascii="Times New Roman" w:hAnsi="Times New Roman" w:cs="Times New Roman"/>
              </w:rPr>
            </w:pPr>
            <w:r>
              <w:rPr>
                <w:rFonts w:hint="default" w:ascii="Times New Roman" w:hAnsi="Times New Roman" w:cs="Times New Roman"/>
              </w:rPr>
              <w:t>保卫处</w:t>
            </w:r>
          </w:p>
        </w:tc>
        <w:tc>
          <w:tcPr>
            <w:tcW w:w="6060" w:type="dxa"/>
            <w:vAlign w:val="center"/>
          </w:tcPr>
          <w:p>
            <w:pPr>
              <w:rPr>
                <w:rFonts w:hint="default" w:ascii="Times New Roman" w:hAnsi="Times New Roman" w:cs="Times New Roman"/>
              </w:rPr>
            </w:pPr>
            <w:r>
              <w:rPr>
                <w:rFonts w:hint="eastAsia" w:ascii="Times New Roman" w:hAnsi="Times New Roman" w:cs="Times New Roman"/>
                <w:lang w:eastAsia="zh-CN"/>
              </w:rPr>
              <w:t>　　</w:t>
            </w:r>
            <w:r>
              <w:rPr>
                <w:rFonts w:hint="default" w:ascii="Times New Roman" w:hAnsi="Times New Roman" w:cs="Times New Roman"/>
              </w:rPr>
              <w:t>阳光体育锻炼设计路线时，考虑到这一点，所以时间放置在清晨和傍晚。同时建议学生多沿着道路两边跑。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7" w:hRule="atLeast"/>
        </w:trPr>
        <w:tc>
          <w:tcPr>
            <w:tcW w:w="882" w:type="dxa"/>
            <w:vMerge w:val="continue"/>
            <w:vAlign w:val="center"/>
          </w:tcPr>
          <w:p>
            <w:pPr>
              <w:spacing w:line="300" w:lineRule="exact"/>
              <w:jc w:val="center"/>
              <w:rPr>
                <w:rFonts w:hint="default" w:ascii="Times New Roman" w:hAnsi="Times New Roman" w:eastAsia="仿宋" w:cs="Times New Roman"/>
                <w:b/>
                <w:bCs/>
                <w:sz w:val="28"/>
                <w:szCs w:val="28"/>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rPr>
            </w:pPr>
            <w:r>
              <w:rPr>
                <w:rFonts w:hint="default" w:ascii="Times New Roman" w:hAnsi="Times New Roman" w:cs="Times New Roman"/>
              </w:rPr>
              <w:t>希望录制优秀教学视频上传至FTP供分享学习</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教务处</w:t>
            </w:r>
          </w:p>
          <w:p>
            <w:pPr>
              <w:jc w:val="center"/>
              <w:rPr>
                <w:rFonts w:hint="default" w:ascii="Times New Roman" w:hAnsi="Times New Roman" w:cs="Times New Roman"/>
              </w:rPr>
            </w:pPr>
            <w:r>
              <w:rPr>
                <w:rFonts w:hint="default" w:ascii="Times New Roman" w:hAnsi="Times New Roman" w:cs="Times New Roman"/>
              </w:rPr>
              <w:t>信息中心</w:t>
            </w:r>
          </w:p>
        </w:tc>
        <w:tc>
          <w:tcPr>
            <w:tcW w:w="6060" w:type="dxa"/>
            <w:vAlign w:val="center"/>
          </w:tcPr>
          <w:p>
            <w:pPr>
              <w:rPr>
                <w:rFonts w:hint="default" w:ascii="Times New Roman" w:hAnsi="Times New Roman" w:cs="Times New Roman"/>
              </w:rPr>
            </w:pPr>
            <w:r>
              <w:rPr>
                <w:rFonts w:hint="eastAsia" w:ascii="Times New Roman" w:hAnsi="Times New Roman" w:cs="Times New Roman"/>
                <w:lang w:eastAsia="zh-CN"/>
              </w:rPr>
              <w:t>　　</w:t>
            </w:r>
            <w:r>
              <w:rPr>
                <w:rFonts w:hint="default" w:ascii="Times New Roman" w:hAnsi="Times New Roman" w:cs="Times New Roman"/>
              </w:rPr>
              <w:t>请进入安徽师范大学慕课平台（http://ahnu.gj.chaoxing.com/portal），手机扫描下方二维码安装学习通，学习国内知名高校优质课程。平台内有海量资源可以满足同学们多元化需求</w:t>
            </w:r>
            <w:r>
              <w:rPr>
                <w:rFonts w:hint="default" w:ascii="Times New Roman" w:hAnsi="Times New Roman" w:cs="Times New Roman"/>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882" w:type="dxa"/>
            <w:vMerge w:val="continue"/>
            <w:vAlign w:val="center"/>
          </w:tcPr>
          <w:p>
            <w:pPr>
              <w:pStyle w:val="12"/>
              <w:ind w:firstLineChars="0"/>
              <w:jc w:val="center"/>
              <w:rPr>
                <w:rFonts w:hint="default" w:ascii="Times New Roman" w:hAnsi="Times New Roman" w:cs="Times New Roman"/>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b/>
                <w:bCs/>
                <w:sz w:val="22"/>
              </w:rPr>
            </w:pPr>
            <w:r>
              <w:rPr>
                <w:rFonts w:hint="default" w:ascii="Times New Roman" w:hAnsi="Times New Roman" w:cs="Times New Roman"/>
              </w:rPr>
              <w:t>新疆学生反映专业基础弱，考证不方便，考教师资格证难</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教务处</w:t>
            </w:r>
          </w:p>
        </w:tc>
        <w:tc>
          <w:tcPr>
            <w:tcW w:w="6060" w:type="dxa"/>
            <w:vAlign w:val="center"/>
          </w:tcPr>
          <w:p>
            <w:pPr>
              <w:pStyle w:val="12"/>
              <w:ind w:firstLineChars="0"/>
              <w:jc w:val="left"/>
              <w:rPr>
                <w:rFonts w:hint="default" w:ascii="Times New Roman" w:hAnsi="Times New Roman" w:cs="Times New Roman"/>
                <w:b/>
                <w:bCs/>
                <w:sz w:val="22"/>
              </w:rPr>
            </w:pPr>
            <w:r>
              <w:rPr>
                <w:rFonts w:hint="default" w:ascii="Times New Roman" w:hAnsi="Times New Roman" w:cs="Times New Roman"/>
              </w:rPr>
              <w:t>2017年我省首次面向高校开设中国少数民族汉语水平等级考试，学校高度重视此项工作，教务处及相关学院从报名前的宣传、组织报名到考试，各个环节都做了长时间的精心准备，安排专人送考，后期教务处将围绕汉考，针对少数民族同学在汉语听说读写方面的实际需求，开设相关培训讲座，提高他们汉语水平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1" w:hRule="atLeast"/>
        </w:trPr>
        <w:tc>
          <w:tcPr>
            <w:tcW w:w="882" w:type="dxa"/>
            <w:vMerge w:val="continue"/>
            <w:vAlign w:val="center"/>
          </w:tcPr>
          <w:p>
            <w:pPr>
              <w:pStyle w:val="12"/>
              <w:ind w:firstLineChars="0"/>
              <w:jc w:val="center"/>
              <w:rPr>
                <w:rFonts w:hint="default" w:ascii="Times New Roman" w:hAnsi="Times New Roman" w:cs="Times New Roman"/>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pStyle w:val="12"/>
              <w:ind w:firstLine="0" w:firstLineChars="0"/>
              <w:rPr>
                <w:rFonts w:hint="default" w:ascii="Times New Roman" w:hAnsi="Times New Roman" w:cs="Times New Roman"/>
                <w:b/>
                <w:bCs/>
                <w:sz w:val="22"/>
              </w:rPr>
            </w:pPr>
            <w:r>
              <w:rPr>
                <w:rFonts w:hint="default" w:ascii="Times New Roman" w:hAnsi="Times New Roman" w:cs="Times New Roman"/>
              </w:rPr>
              <w:t>新疆学生反映学习上与汉族同学差距大，汉语基础差，学习有困难，压力大；课堂上有些老师说方言，更加影响了学习效果</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教务处</w:t>
            </w:r>
          </w:p>
        </w:tc>
        <w:tc>
          <w:tcPr>
            <w:tcW w:w="6060" w:type="dxa"/>
            <w:vAlign w:val="center"/>
          </w:tcPr>
          <w:p>
            <w:pPr>
              <w:pStyle w:val="12"/>
              <w:ind w:firstLineChars="0"/>
              <w:jc w:val="left"/>
              <w:rPr>
                <w:rFonts w:hint="default" w:ascii="Times New Roman" w:hAnsi="Times New Roman" w:cs="Times New Roman"/>
                <w:b w:val="0"/>
                <w:bCs w:val="0"/>
                <w:sz w:val="22"/>
              </w:rPr>
            </w:pPr>
            <w:r>
              <w:rPr>
                <w:rFonts w:hint="default" w:ascii="Times New Roman" w:hAnsi="Times New Roman" w:cs="Times New Roman"/>
                <w:b w:val="0"/>
                <w:bCs w:val="0"/>
                <w:sz w:val="22"/>
              </w:rPr>
              <w:t>教务处书面通知新疆籍学生所在学院做好以下两个方面工作：一是学院平时加强对新疆籍学生的专业知识辅导和帮扶，帮助其提供汉语能力；二是要求涉及新疆班学生的授课教师，应考虑学生实际情况采用普通话教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restart"/>
            <w:vAlign w:val="center"/>
          </w:tcPr>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硬</w:t>
            </w: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件</w:t>
            </w: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设</w:t>
            </w: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施</w:t>
            </w: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与</w:t>
            </w: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公</w:t>
            </w: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共</w:t>
            </w: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服</w:t>
            </w:r>
          </w:p>
          <w:p>
            <w:pPr>
              <w:spacing w:line="300" w:lineRule="exact"/>
              <w:jc w:val="center"/>
              <w:rPr>
                <w:rFonts w:hint="default" w:ascii="Times New Roman" w:hAnsi="Times New Roman" w:eastAsia="仿宋" w:cs="Times New Roman"/>
                <w:b/>
                <w:bCs/>
                <w:sz w:val="28"/>
                <w:szCs w:val="28"/>
              </w:rPr>
            </w:pPr>
          </w:p>
          <w:p>
            <w:pPr>
              <w:spacing w:line="300" w:lineRule="exact"/>
              <w:jc w:val="center"/>
              <w:rPr>
                <w:rFonts w:hint="default" w:ascii="Times New Roman" w:hAnsi="Times New Roman" w:eastAsia="仿宋" w:cs="Times New Roman"/>
                <w:b/>
                <w:bCs/>
                <w:sz w:val="28"/>
                <w:szCs w:val="28"/>
              </w:rPr>
            </w:pPr>
            <w:r>
              <w:rPr>
                <w:rFonts w:hint="default" w:ascii="Times New Roman" w:hAnsi="Times New Roman" w:eastAsia="仿宋" w:cs="Times New Roman"/>
                <w:b/>
                <w:bCs/>
                <w:sz w:val="28"/>
                <w:szCs w:val="28"/>
              </w:rPr>
              <w:t>务</w:t>
            </w: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rPr>
            </w:pPr>
            <w:r>
              <w:rPr>
                <w:rFonts w:hint="default" w:ascii="Times New Roman" w:hAnsi="Times New Roman" w:cs="Times New Roman"/>
              </w:rPr>
              <w:t>（赭山校区）田楼教学楼的打水机的水经常不烧</w:t>
            </w:r>
          </w:p>
        </w:tc>
        <w:tc>
          <w:tcPr>
            <w:tcW w:w="1445" w:type="dxa"/>
            <w:textDirection w:val="lrTb"/>
            <w:vAlign w:val="center"/>
          </w:tcPr>
          <w:p>
            <w:pPr>
              <w:jc w:val="center"/>
              <w:rPr>
                <w:rFonts w:hint="default" w:ascii="Times New Roman" w:hAnsi="Times New Roman" w:cs="Times New Roman"/>
              </w:rPr>
            </w:pPr>
            <w:r>
              <w:rPr>
                <w:rFonts w:hint="default" w:ascii="Times New Roman" w:hAnsi="Times New Roman" w:cs="Times New Roman"/>
              </w:rPr>
              <w:t>后管处</w:t>
            </w:r>
          </w:p>
        </w:tc>
        <w:tc>
          <w:tcPr>
            <w:tcW w:w="6060" w:type="dxa"/>
            <w:vAlign w:val="center"/>
          </w:tcPr>
          <w:p>
            <w:pPr>
              <w:rPr>
                <w:rFonts w:hint="default" w:ascii="Times New Roman" w:hAnsi="Times New Roman" w:cs="Times New Roman"/>
              </w:rPr>
            </w:pPr>
            <w:r>
              <w:rPr>
                <w:rFonts w:hint="eastAsia" w:ascii="Times New Roman" w:hAnsi="Times New Roman" w:cs="Times New Roman"/>
                <w:lang w:eastAsia="zh-CN"/>
              </w:rPr>
              <w:t>　　</w:t>
            </w:r>
            <w:r>
              <w:rPr>
                <w:rFonts w:hint="default" w:ascii="Times New Roman" w:hAnsi="Times New Roman" w:cs="Times New Roman"/>
              </w:rPr>
              <w:t>已联系维修单位修复</w:t>
            </w:r>
            <w:r>
              <w:rPr>
                <w:rFonts w:hint="default" w:ascii="Times New Roman" w:hAnsi="Times New Roman" w:cs="Times New Roman"/>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8"/>
                <w:szCs w:val="28"/>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学生希望学校配备自习室供考研同学使用</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教务处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color w:val="000000"/>
                <w:sz w:val="21"/>
                <w:szCs w:val="21"/>
                <w:lang w:eastAsia="zh-CN"/>
              </w:rPr>
              <w:t>　　</w:t>
            </w:r>
            <w:r>
              <w:rPr>
                <w:rFonts w:hint="default" w:ascii="Times New Roman" w:hAnsi="Times New Roman" w:cs="Times New Roman"/>
                <w:color w:val="000000"/>
                <w:sz w:val="21"/>
                <w:szCs w:val="21"/>
              </w:rPr>
              <w:t>教务处已经在教务系统公布了空闲教室和各教室使用时间段情况，学生通过登录自己的学号，进入教室查询，就可以立刻查询到特定时间段的空闲教室。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8"/>
                <w:szCs w:val="28"/>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建议教学楼每个楼层都安装热水机</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color w:val="000000"/>
                <w:sz w:val="21"/>
                <w:szCs w:val="21"/>
                <w:lang w:eastAsia="zh-CN"/>
              </w:rPr>
              <w:t>　　</w:t>
            </w:r>
            <w:r>
              <w:rPr>
                <w:rFonts w:hint="default" w:ascii="Times New Roman" w:hAnsi="Times New Roman" w:cs="Times New Roman"/>
                <w:color w:val="000000"/>
                <w:sz w:val="21"/>
                <w:szCs w:val="21"/>
              </w:rPr>
              <w:t>此项工作已在着手进行，有望暑期进行施工</w:t>
            </w:r>
            <w:r>
              <w:rPr>
                <w:rFonts w:hint="default" w:ascii="Times New Roman" w:hAnsi="Times New Roman" w:cs="Times New Roman"/>
                <w:color w:val="000000"/>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8"/>
                <w:szCs w:val="28"/>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学生希望可以用校园卡在水箱处取水，实现校园一卡通</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信息中心</w:t>
            </w:r>
          </w:p>
          <w:p>
            <w:pPr>
              <w:jc w:val="center"/>
              <w:rPr>
                <w:rFonts w:hint="default" w:ascii="Times New Roman" w:hAnsi="Times New Roman" w:eastAsia="宋体" w:cs="Times New Roman"/>
                <w:sz w:val="21"/>
                <w:szCs w:val="21"/>
                <w:lang w:eastAsia="zh-CN"/>
              </w:rPr>
            </w:pPr>
            <w:r>
              <w:rPr>
                <w:rFonts w:hint="default" w:ascii="Times New Roman" w:hAnsi="Times New Roman" w:cs="Times New Roman"/>
                <w:sz w:val="21"/>
                <w:szCs w:val="21"/>
                <w:lang w:eastAsia="zh-CN"/>
              </w:rPr>
              <w:t>后勤管理处</w:t>
            </w:r>
          </w:p>
        </w:tc>
        <w:tc>
          <w:tcPr>
            <w:tcW w:w="6060" w:type="dxa"/>
            <w:vAlign w:val="center"/>
          </w:tcPr>
          <w:p>
            <w:pPr>
              <w:rPr>
                <w:rFonts w:hint="default" w:ascii="Times New Roman" w:hAnsi="Times New Roman" w:eastAsia="宋体" w:cs="Times New Roman"/>
                <w:sz w:val="21"/>
                <w:szCs w:val="21"/>
                <w:lang w:eastAsia="zh-CN"/>
              </w:rPr>
            </w:pPr>
            <w:r>
              <w:rPr>
                <w:rFonts w:hint="eastAsia" w:ascii="Times New Roman" w:hAnsi="Times New Roman" w:cs="Times New Roman"/>
                <w:sz w:val="21"/>
                <w:szCs w:val="21"/>
                <w:lang w:eastAsia="zh-CN"/>
              </w:rPr>
              <w:t>　　</w:t>
            </w:r>
            <w:r>
              <w:rPr>
                <w:rFonts w:hint="default" w:ascii="Times New Roman" w:hAnsi="Times New Roman" w:cs="Times New Roman"/>
                <w:sz w:val="21"/>
                <w:szCs w:val="21"/>
                <w:lang w:eastAsia="zh-CN"/>
              </w:rPr>
              <w:t>正与相关部门研究商讨解决。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8"/>
                <w:szCs w:val="28"/>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建议在教学区域限网，以限制学生上课利用手机上网</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信息中心</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学生手机用移动2G、3G、4G上网，信息中心无法控制</w:t>
            </w:r>
            <w:r>
              <w:rPr>
                <w:rFonts w:hint="eastAsia" w:ascii="Times New Roman" w:hAnsi="Times New Roman" w:cs="Times New Roman"/>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8"/>
                <w:szCs w:val="28"/>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宿舍门禁系统不够完善</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学生宿舍均无可用门禁系统</w:t>
            </w:r>
            <w:r>
              <w:rPr>
                <w:rFonts w:hint="eastAsia" w:ascii="Times New Roman" w:hAnsi="Times New Roman" w:cs="Times New Roman"/>
                <w:sz w:val="21"/>
                <w:szCs w:val="21"/>
                <w:lang w:eastAsia="zh-CN"/>
              </w:rPr>
              <w:t>，</w:t>
            </w:r>
            <w:r>
              <w:rPr>
                <w:rFonts w:hint="default" w:ascii="Times New Roman" w:hAnsi="Times New Roman" w:cs="Times New Roman"/>
                <w:sz w:val="21"/>
                <w:szCs w:val="21"/>
              </w:rPr>
              <w:t>将调研论证门禁管理系统建设事宜，并提交学校研究决策。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8"/>
                <w:szCs w:val="28"/>
              </w:rPr>
            </w:pPr>
          </w:p>
        </w:tc>
        <w:tc>
          <w:tcPr>
            <w:tcW w:w="839" w:type="dxa"/>
            <w:vAlign w:val="center"/>
          </w:tcPr>
          <w:p>
            <w:pPr>
              <w:pStyle w:val="12"/>
              <w:numPr>
                <w:ilvl w:val="0"/>
                <w:numId w:val="1"/>
              </w:numPr>
              <w:ind w:firstLineChars="0"/>
              <w:jc w:val="center"/>
              <w:rPr>
                <w:rFonts w:hint="default" w:ascii="Times New Roman" w:hAnsi="Times New Roman" w:cs="Times New Roman"/>
                <w:b/>
                <w:bCs/>
                <w:sz w:val="22"/>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花津、赭山校区洗衣机数量少，高峰期经常无法供应使用，清理频率低</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公共洗衣机系附加服务，学校将再重新招标，引进洗衣服务时要求公司加大数量配置和清洁消毒频率等，最大限度满足同学们的洗衣需求。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建议冬天宿舍的断电时间推后</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学工处</w:t>
            </w:r>
          </w:p>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spacing w:line="280" w:lineRule="exact"/>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1.冬季周日到周四23:30断电，周五周六0：00断电；</w:t>
            </w:r>
          </w:p>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2.根据《关于加强学生宿舍用电管理的通知》（校学字〔2009〕7号）文件精神，断电时间维持不变。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学生希望适当提高用电瓦数</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p>
            <w:pPr>
              <w:jc w:val="center"/>
              <w:rPr>
                <w:rFonts w:hint="default" w:ascii="Times New Roman" w:hAnsi="Times New Roman" w:cs="Times New Roman"/>
                <w:sz w:val="21"/>
                <w:szCs w:val="21"/>
              </w:rPr>
            </w:pPr>
            <w:r>
              <w:rPr>
                <w:rFonts w:hint="default" w:ascii="Times New Roman" w:hAnsi="Times New Roman" w:cs="Times New Roman"/>
                <w:sz w:val="21"/>
                <w:szCs w:val="21"/>
              </w:rPr>
              <w:t>学工处</w:t>
            </w:r>
          </w:p>
        </w:tc>
        <w:tc>
          <w:tcPr>
            <w:tcW w:w="6060" w:type="dxa"/>
            <w:vAlign w:val="center"/>
          </w:tcPr>
          <w:p>
            <w:pPr>
              <w:spacing w:line="280" w:lineRule="exact"/>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1.宿舍用电负荷最大功率为800w，单个电器用电负荷最大功率为300w；</w:t>
            </w:r>
          </w:p>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2</w:t>
            </w:r>
            <w:r>
              <w:rPr>
                <w:rFonts w:hint="eastAsia" w:ascii="Times New Roman" w:hAnsi="Times New Roman" w:cs="Times New Roman"/>
                <w:sz w:val="21"/>
                <w:szCs w:val="21"/>
                <w:lang w:val="en-US" w:eastAsia="zh-CN"/>
              </w:rPr>
              <w:t>.</w:t>
            </w:r>
            <w:r>
              <w:rPr>
                <w:rFonts w:hint="eastAsia" w:ascii="Times New Roman" w:hAnsi="Times New Roman" w:cs="Times New Roman"/>
                <w:sz w:val="21"/>
                <w:szCs w:val="21"/>
                <w:lang w:eastAsia="zh-CN"/>
              </w:rPr>
              <w:t>因考虑学生安全问题，</w:t>
            </w:r>
            <w:r>
              <w:rPr>
                <w:rFonts w:hint="default" w:ascii="Times New Roman" w:hAnsi="Times New Roman" w:cs="Times New Roman"/>
                <w:sz w:val="21"/>
                <w:szCs w:val="21"/>
              </w:rPr>
              <w:t>维持不变。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建议学生宿舍区域覆盖无线网</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信息中心</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已覆盖</w:t>
            </w:r>
            <w:r>
              <w:rPr>
                <w:rFonts w:hint="default" w:ascii="Times New Roman" w:hAnsi="Times New Roman" w:cs="Times New Roman"/>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2" w:hRule="atLeast"/>
        </w:trPr>
        <w:tc>
          <w:tcPr>
            <w:tcW w:w="882" w:type="dxa"/>
            <w:vMerge w:val="continue"/>
            <w:vAlign w:val="center"/>
          </w:tcPr>
          <w:p>
            <w:pPr>
              <w:pStyle w:val="12"/>
              <w:ind w:firstLineChars="0"/>
              <w:jc w:val="center"/>
              <w:rPr>
                <w:rFonts w:hint="default" w:ascii="Times New Roman" w:hAnsi="Times New Roman" w:cs="Times New Roman"/>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建议女生宿舍增设投币吹风机</w:t>
            </w:r>
          </w:p>
        </w:tc>
        <w:tc>
          <w:tcPr>
            <w:tcW w:w="1445" w:type="dxa"/>
            <w:textDirection w:val="lrTb"/>
            <w:vAlign w:val="center"/>
          </w:tcPr>
          <w:p>
            <w:pPr>
              <w:pStyle w:val="12"/>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pStyle w:val="12"/>
              <w:ind w:firstLineChars="0"/>
              <w:jc w:val="left"/>
              <w:rPr>
                <w:rFonts w:hint="default" w:ascii="Times New Roman" w:hAnsi="Times New Roman" w:cs="Times New Roman"/>
                <w:b/>
                <w:bCs/>
                <w:sz w:val="21"/>
                <w:szCs w:val="21"/>
              </w:rPr>
            </w:pPr>
            <w:r>
              <w:rPr>
                <w:rFonts w:hint="default" w:ascii="Times New Roman" w:hAnsi="Times New Roman" w:cs="Times New Roman"/>
                <w:sz w:val="21"/>
                <w:szCs w:val="21"/>
              </w:rPr>
              <w:t>暂无增加投币吹风机的计划，学校将尽可能在宿舍每层安装公用插座方便同学们使用吹风机。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2" w:hRule="atLeast"/>
        </w:trPr>
        <w:tc>
          <w:tcPr>
            <w:tcW w:w="882" w:type="dxa"/>
            <w:vMerge w:val="continue"/>
            <w:vAlign w:val="center"/>
          </w:tcPr>
          <w:p>
            <w:pPr>
              <w:pStyle w:val="12"/>
              <w:ind w:firstLineChars="0"/>
              <w:jc w:val="center"/>
              <w:rPr>
                <w:rFonts w:hint="default" w:ascii="Times New Roman" w:hAnsi="Times New Roman" w:cs="Times New Roman"/>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b/>
                <w:bCs/>
                <w:sz w:val="21"/>
                <w:szCs w:val="21"/>
              </w:rPr>
            </w:pPr>
            <w:r>
              <w:rPr>
                <w:rFonts w:hint="default" w:ascii="Times New Roman" w:hAnsi="Times New Roman" w:cs="Times New Roman"/>
                <w:sz w:val="21"/>
                <w:szCs w:val="21"/>
              </w:rPr>
              <w:t>新疆学生反映希望宿舍冬天能有热水</w:t>
            </w:r>
          </w:p>
        </w:tc>
        <w:tc>
          <w:tcPr>
            <w:tcW w:w="1445" w:type="dxa"/>
            <w:textDirection w:val="lrTb"/>
            <w:vAlign w:val="center"/>
          </w:tcPr>
          <w:p>
            <w:pPr>
              <w:pStyle w:val="12"/>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pStyle w:val="12"/>
              <w:ind w:firstLineChars="0"/>
              <w:jc w:val="left"/>
              <w:rPr>
                <w:rFonts w:hint="default" w:ascii="Times New Roman" w:hAnsi="Times New Roman" w:cs="Times New Roman"/>
                <w:b/>
                <w:bCs/>
                <w:sz w:val="21"/>
                <w:szCs w:val="21"/>
              </w:rPr>
            </w:pPr>
            <w:r>
              <w:rPr>
                <w:rFonts w:hint="default" w:ascii="Times New Roman" w:hAnsi="Times New Roman" w:cs="Times New Roman"/>
                <w:sz w:val="21"/>
                <w:szCs w:val="21"/>
              </w:rPr>
              <w:t>学校已有热水进公寓的计划，尽量满足同学们的需求。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组合菜价不明确</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color w:val="000000"/>
                <w:sz w:val="21"/>
                <w:szCs w:val="21"/>
                <w:lang w:eastAsia="zh-CN"/>
              </w:rPr>
              <w:t>　　</w:t>
            </w:r>
            <w:r>
              <w:rPr>
                <w:rFonts w:hint="default" w:ascii="Times New Roman" w:hAnsi="Times New Roman" w:cs="Times New Roman"/>
                <w:color w:val="000000"/>
                <w:sz w:val="21"/>
                <w:szCs w:val="21"/>
              </w:rPr>
              <w:t>实行明码标价售卖</w:t>
            </w:r>
            <w:r>
              <w:rPr>
                <w:rFonts w:hint="eastAsia" w:ascii="Times New Roman" w:hAnsi="Times New Roman" w:cs="Times New Roman"/>
                <w:color w:val="000000"/>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偶尔食堂工作人员工作时未戴手套</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color w:val="000000"/>
                <w:sz w:val="21"/>
                <w:szCs w:val="21"/>
                <w:lang w:eastAsia="zh-CN"/>
              </w:rPr>
              <w:t>　　</w:t>
            </w:r>
            <w:r>
              <w:rPr>
                <w:rFonts w:hint="default" w:ascii="Times New Roman" w:hAnsi="Times New Roman" w:cs="Times New Roman"/>
                <w:color w:val="000000"/>
                <w:sz w:val="21"/>
                <w:szCs w:val="21"/>
              </w:rPr>
              <w:t>加强检查监督与处罚力度</w:t>
            </w:r>
            <w:r>
              <w:rPr>
                <w:rFonts w:hint="eastAsia" w:ascii="Times New Roman" w:hAnsi="Times New Roman" w:cs="Times New Roman"/>
                <w:color w:val="000000"/>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trPr>
        <w:tc>
          <w:tcPr>
            <w:tcW w:w="882" w:type="dxa"/>
            <w:vMerge w:val="continue"/>
            <w:vAlign w:val="center"/>
          </w:tcPr>
          <w:p>
            <w:pPr>
              <w:pStyle w:val="12"/>
              <w:ind w:firstLineChars="0"/>
              <w:jc w:val="center"/>
              <w:rPr>
                <w:rFonts w:hint="default" w:ascii="Times New Roman" w:hAnsi="Times New Roman" w:cs="Times New Roman"/>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b/>
                <w:bCs/>
                <w:sz w:val="21"/>
                <w:szCs w:val="21"/>
              </w:rPr>
            </w:pPr>
            <w:r>
              <w:rPr>
                <w:rFonts w:hint="default" w:ascii="Times New Roman" w:hAnsi="Times New Roman" w:cs="Times New Roman"/>
                <w:sz w:val="21"/>
                <w:szCs w:val="21"/>
              </w:rPr>
              <w:t>新疆学生反映食堂没有可供他们选择的早饭，饭菜种类也少，希望学校食堂有早餐，希望学校食堂伙食能好一点</w:t>
            </w:r>
          </w:p>
        </w:tc>
        <w:tc>
          <w:tcPr>
            <w:tcW w:w="1445" w:type="dxa"/>
            <w:textDirection w:val="lrTb"/>
            <w:vAlign w:val="center"/>
          </w:tcPr>
          <w:p>
            <w:pPr>
              <w:pStyle w:val="12"/>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pStyle w:val="12"/>
              <w:ind w:firstLine="0" w:firstLineChars="0"/>
              <w:rPr>
                <w:rFonts w:hint="default" w:ascii="Times New Roman" w:hAnsi="Times New Roman" w:cs="Times New Roman"/>
                <w:sz w:val="21"/>
                <w:szCs w:val="21"/>
              </w:rPr>
            </w:pPr>
            <w:r>
              <w:rPr>
                <w:rFonts w:hint="eastAsia" w:ascii="Times New Roman" w:hAnsi="Times New Roman" w:cs="Times New Roman"/>
                <w:color w:val="000000"/>
                <w:sz w:val="21"/>
                <w:szCs w:val="21"/>
                <w:lang w:eastAsia="zh-CN"/>
              </w:rPr>
              <w:t>　　</w:t>
            </w:r>
            <w:r>
              <w:rPr>
                <w:rFonts w:hint="default" w:ascii="Times New Roman" w:hAnsi="Times New Roman" w:cs="Times New Roman"/>
                <w:color w:val="000000"/>
                <w:sz w:val="21"/>
                <w:szCs w:val="21"/>
              </w:rPr>
              <w:t>由于新疆学生人数少,早餐就餐更少,后勤集团要求清真档口实行早餐预定满足这部分学生需求,中、晚餐在收取实际成本前提下也可以预定菜肴服务。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学生希望浴室开放时间延长，淋雨龙头数量不足水量较小，排队时间较长，洗澡房洗浴费用偏高，且用来放置衣物的柜子有些陈旧，希望可以更换</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color w:val="000000"/>
                <w:sz w:val="21"/>
                <w:szCs w:val="21"/>
                <w:lang w:eastAsia="zh-CN"/>
              </w:rPr>
              <w:t>　　</w:t>
            </w:r>
            <w:r>
              <w:rPr>
                <w:rFonts w:hint="default" w:ascii="Times New Roman" w:hAnsi="Times New Roman" w:cs="Times New Roman"/>
                <w:color w:val="000000"/>
                <w:sz w:val="21"/>
                <w:szCs w:val="21"/>
              </w:rPr>
              <w:t>引导学生避开洗浴高峰，实行错峰洗澡。申请有关部门对浴室基础设施进行改造更新。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二浴室存在供水不足和水量不够、水温较低的现象</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已要求浴室运营企业加大投入，改善浴室环境和服务质量。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浴室穿衣间温度低，学生希望安装空调</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已要求浴室运营企业加大投入，改善浴室环境和服务质量。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建议由男士打扫男浴室</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已要求浴室运营企业改进。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4" w:hRule="atLeast"/>
        </w:trPr>
        <w:tc>
          <w:tcPr>
            <w:tcW w:w="882" w:type="dxa"/>
            <w:vMerge w:val="continue"/>
            <w:vAlign w:val="center"/>
          </w:tcPr>
          <w:p>
            <w:pPr>
              <w:pStyle w:val="12"/>
              <w:ind w:firstLineChars="0"/>
              <w:jc w:val="center"/>
              <w:rPr>
                <w:rFonts w:hint="default" w:ascii="Times New Roman" w:hAnsi="Times New Roman" w:cs="Times New Roman"/>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pStyle w:val="12"/>
              <w:ind w:firstLine="0" w:firstLineChars="0"/>
              <w:rPr>
                <w:rFonts w:hint="default" w:ascii="Times New Roman" w:hAnsi="Times New Roman" w:cs="Times New Roman"/>
                <w:sz w:val="21"/>
                <w:szCs w:val="21"/>
              </w:rPr>
            </w:pPr>
            <w:r>
              <w:rPr>
                <w:rFonts w:hint="default" w:ascii="Times New Roman" w:hAnsi="Times New Roman" w:cs="Times New Roman"/>
                <w:sz w:val="21"/>
                <w:szCs w:val="21"/>
              </w:rPr>
              <w:t>根据学校男多女少的现象，建议增加女生浴室的数量</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pStyle w:val="12"/>
              <w:ind w:firstLine="0" w:firstLineChars="0"/>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已要求浴室运营企业加大投入，改善浴室环境和服务质量。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atLeast"/>
        </w:trPr>
        <w:tc>
          <w:tcPr>
            <w:tcW w:w="882" w:type="dxa"/>
            <w:vMerge w:val="continue"/>
            <w:vAlign w:val="center"/>
          </w:tcPr>
          <w:p>
            <w:pPr>
              <w:pStyle w:val="12"/>
              <w:ind w:firstLineChars="0"/>
              <w:jc w:val="center"/>
              <w:rPr>
                <w:rFonts w:hint="default" w:ascii="Times New Roman" w:hAnsi="Times New Roman" w:cs="Times New Roman"/>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pStyle w:val="12"/>
              <w:ind w:firstLine="0" w:firstLineChars="0"/>
              <w:rPr>
                <w:rFonts w:hint="default" w:ascii="Times New Roman" w:hAnsi="Times New Roman" w:cs="Times New Roman"/>
                <w:b/>
                <w:bCs/>
                <w:sz w:val="21"/>
                <w:szCs w:val="21"/>
              </w:rPr>
            </w:pPr>
            <w:r>
              <w:rPr>
                <w:rFonts w:hint="default" w:ascii="Times New Roman" w:hAnsi="Times New Roman" w:cs="Times New Roman"/>
                <w:sz w:val="21"/>
                <w:szCs w:val="21"/>
              </w:rPr>
              <w:t>新疆学生反映浴室应该装个门，冬季空调应该开早一点</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pStyle w:val="12"/>
              <w:ind w:firstLine="0" w:firstLineChars="0"/>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已要求浴室运营企业加大投入，改善浴室环境和服务质量。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希望寝室楼下增设贩卖机、公共微波炉（体院）、被褥晾晒点、垃圾桶</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spacing w:line="280" w:lineRule="exact"/>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学校正在设计学生公寓分区管理，并将赋予实施，届时这些附属设施将一一俱全。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可供学生班级、社团开展活动的场地太少，大学生活动中心二楼的多功能厅申请使用频繁，容易冲突；且内部简陋，设备陈旧，影响活动效果。</w:t>
            </w:r>
          </w:p>
        </w:tc>
        <w:tc>
          <w:tcPr>
            <w:tcW w:w="1445" w:type="dxa"/>
            <w:textDirection w:val="lrTb"/>
            <w:vAlign w:val="center"/>
          </w:tcPr>
          <w:p>
            <w:pPr>
              <w:jc w:val="center"/>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校团委</w:t>
            </w:r>
          </w:p>
          <w:p>
            <w:pPr>
              <w:jc w:val="center"/>
              <w:rPr>
                <w:rFonts w:hint="default" w:ascii="Times New Roman" w:hAnsi="Times New Roman" w:cs="Times New Roman"/>
                <w:sz w:val="21"/>
                <w:szCs w:val="21"/>
              </w:rPr>
            </w:pPr>
            <w:r>
              <w:rPr>
                <w:rFonts w:hint="default" w:ascii="Times New Roman" w:hAnsi="Times New Roman" w:cs="Times New Roman"/>
                <w:sz w:val="21"/>
                <w:szCs w:val="21"/>
                <w:lang w:val="en-US" w:eastAsia="zh-CN"/>
              </w:rPr>
              <w:t>资产管理处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团委多功能厅因建筑设计时没有作多功能厅设计，故该场地作为多功能厅使用确实难以保证文艺演出类活动的效果。经实地查看，部分音响灯光等设备因陈旧需要更新更换，如重新改造装修，请团委</w:t>
            </w:r>
            <w:r>
              <w:rPr>
                <w:rFonts w:hint="default" w:ascii="Times New Roman" w:hAnsi="Times New Roman" w:cs="Times New Roman"/>
                <w:sz w:val="21"/>
                <w:szCs w:val="21"/>
                <w:lang w:eastAsia="zh-CN"/>
              </w:rPr>
              <w:t>牵头</w:t>
            </w:r>
            <w:r>
              <w:rPr>
                <w:rFonts w:hint="default" w:ascii="Times New Roman" w:hAnsi="Times New Roman" w:cs="Times New Roman"/>
                <w:sz w:val="21"/>
                <w:szCs w:val="21"/>
              </w:rPr>
              <w:t>结合场地实际和功能需求充分论证后再行决定施工改造，确定具体需求后可由资产处开展采购。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学校的健身器材少，可在操场增加一些健身娱乐设施</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p>
            <w:pPr>
              <w:jc w:val="center"/>
              <w:rPr>
                <w:rFonts w:hint="default" w:ascii="Times New Roman" w:hAnsi="Times New Roman" w:cs="Times New Roman"/>
                <w:sz w:val="21"/>
                <w:szCs w:val="21"/>
              </w:rPr>
            </w:pPr>
            <w:r>
              <w:rPr>
                <w:rFonts w:hint="default" w:ascii="Times New Roman" w:hAnsi="Times New Roman" w:cs="Times New Roman"/>
                <w:sz w:val="21"/>
                <w:szCs w:val="21"/>
              </w:rPr>
              <w:t>资产处</w:t>
            </w:r>
          </w:p>
        </w:tc>
        <w:tc>
          <w:tcPr>
            <w:tcW w:w="6060" w:type="dxa"/>
            <w:vAlign w:val="center"/>
          </w:tcPr>
          <w:p>
            <w:pP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　　会同有关部门商讨论证后统筹考虑。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学生希望增设校内自行车停放车棚，建议增加电动车充电桩在各宿舍楼门口</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学校已经建设了自行车棚，下一步将加强对僵尸车的清理，根据经费和实际情况适当增加自行车棚。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希望南体可以安放一个打卡饮水机</w:t>
            </w:r>
          </w:p>
        </w:tc>
        <w:tc>
          <w:tcPr>
            <w:tcW w:w="1445" w:type="dxa"/>
            <w:textDirection w:val="lrTb"/>
            <w:vAlign w:val="center"/>
          </w:tcPr>
          <w:p>
            <w:pPr>
              <w:jc w:val="center"/>
              <w:rPr>
                <w:rFonts w:hint="default" w:ascii="Times New Roman" w:hAnsi="Times New Roman" w:eastAsia="宋体" w:cs="Times New Roman"/>
                <w:sz w:val="21"/>
                <w:szCs w:val="21"/>
                <w:lang w:eastAsia="zh-CN"/>
              </w:rPr>
            </w:pPr>
            <w:r>
              <w:rPr>
                <w:rFonts w:hint="default" w:ascii="Times New Roman" w:hAnsi="Times New Roman" w:cs="Times New Roman"/>
                <w:sz w:val="21"/>
                <w:szCs w:val="21"/>
                <w:lang w:eastAsia="zh-CN"/>
              </w:rPr>
              <w:t>体育学院</w:t>
            </w:r>
          </w:p>
        </w:tc>
        <w:tc>
          <w:tcPr>
            <w:tcW w:w="6060" w:type="dxa"/>
            <w:vAlign w:val="center"/>
          </w:tcPr>
          <w:p>
            <w:pPr>
              <w:rPr>
                <w:rFonts w:hint="default" w:ascii="Times New Roman" w:hAnsi="Times New Roman" w:eastAsia="宋体" w:cs="Times New Roman"/>
                <w:sz w:val="21"/>
                <w:szCs w:val="21"/>
                <w:lang w:eastAsia="zh-CN"/>
              </w:rPr>
            </w:pPr>
            <w:r>
              <w:rPr>
                <w:rFonts w:hint="eastAsia" w:ascii="Times New Roman" w:hAnsi="Times New Roman" w:cs="Times New Roman"/>
                <w:sz w:val="21"/>
                <w:szCs w:val="21"/>
                <w:lang w:eastAsia="zh-CN"/>
              </w:rPr>
              <w:t>　　</w:t>
            </w:r>
            <w:r>
              <w:rPr>
                <w:rFonts w:hint="default" w:ascii="Times New Roman" w:hAnsi="Times New Roman" w:cs="Times New Roman"/>
                <w:sz w:val="21"/>
                <w:szCs w:val="21"/>
                <w:lang w:eastAsia="zh-CN"/>
              </w:rPr>
              <w:t>南体育馆中已安装免费开水机，南体育场上有矿泉水售卖</w:t>
            </w:r>
            <w:r>
              <w:rPr>
                <w:rFonts w:hint="eastAsia" w:ascii="Times New Roman" w:hAnsi="Times New Roman" w:cs="Times New Roman"/>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建议在南体增加可用的储物柜，有些储物柜打不开</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eastAsia="宋体" w:cs="Times New Roman"/>
                <w:sz w:val="21"/>
                <w:szCs w:val="21"/>
                <w:lang w:eastAsia="zh-CN"/>
              </w:rPr>
            </w:pPr>
            <w:r>
              <w:rPr>
                <w:rFonts w:hint="eastAsia" w:ascii="Times New Roman" w:hAnsi="Times New Roman" w:cs="Times New Roman"/>
                <w:sz w:val="21"/>
                <w:szCs w:val="21"/>
                <w:lang w:eastAsia="zh-CN"/>
              </w:rPr>
              <w:t>　　</w:t>
            </w:r>
            <w:r>
              <w:rPr>
                <w:rFonts w:hint="default" w:ascii="Times New Roman" w:hAnsi="Times New Roman" w:cs="Times New Roman"/>
                <w:sz w:val="21"/>
                <w:szCs w:val="21"/>
                <w:lang w:eastAsia="zh-CN"/>
              </w:rPr>
              <w:t>因条件所限，目前仅暂设少量教师专用储物柜。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操场维修过久，希望可以尽早开放（赭山校区）</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体育馆于4月25日维修完毕，现体育学院组织专家针对塑胶跑道进行检测，预计6月中旬开放。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shd w:val="pct10" w:color="auto" w:fill="FFFFFF"/>
              </w:rPr>
            </w:pPr>
            <w:r>
              <w:rPr>
                <w:rFonts w:hint="default" w:ascii="Times New Roman" w:hAnsi="Times New Roman" w:cs="Times New Roman"/>
                <w:sz w:val="21"/>
                <w:szCs w:val="21"/>
              </w:rPr>
              <w:t>网球场不对学生开放（赭山校区）</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已提请校体育场馆管理部门统筹考虑。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体育馆开放时间短</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校体委</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这是因为平时时间要保证体育课教学，无法再教学时间对外开放。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食堂等处的宣传栏未能及时清理且多为考研培训机构的宣传信息，建议增设可供学生活动信息发布的宣传栏</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宣传部</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谢谢对宣传栏管理工作提出的意见和建议！近日，我们已组织了清理工作，今后我们将规范有关制度，加强宣传栏管理，更新部分老旧或破损的宣传栏，增加张贴空间，为广大同学提供更多有益的信息。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学生反映校园网、电信网网速慢</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信息中心</w:t>
            </w:r>
          </w:p>
        </w:tc>
        <w:tc>
          <w:tcPr>
            <w:tcW w:w="6060"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校园网100M到桌面应该很快，请明确具体点位；电信网与学校无关，建议学生与电信联系。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建议简化校园网办理步骤，优化服务人员态度</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信息中心</w:t>
            </w:r>
          </w:p>
        </w:tc>
        <w:tc>
          <w:tcPr>
            <w:tcW w:w="6060" w:type="dxa"/>
            <w:vAlign w:val="center"/>
          </w:tcPr>
          <w:p>
            <w:pPr>
              <w:rPr>
                <w:rFonts w:hint="default" w:ascii="Times New Roman" w:hAnsi="Times New Roman" w:cs="Times New Roman"/>
                <w:sz w:val="21"/>
                <w:szCs w:val="21"/>
                <w:lang w:eastAsia="zh-CN"/>
              </w:rPr>
            </w:pPr>
            <w:r>
              <w:rPr>
                <w:rFonts w:hint="eastAsia" w:ascii="Times New Roman" w:hAnsi="Times New Roman" w:cs="Times New Roman"/>
                <w:sz w:val="21"/>
                <w:szCs w:val="21"/>
                <w:lang w:eastAsia="zh-CN"/>
              </w:rPr>
              <w:t>　　</w:t>
            </w:r>
            <w:r>
              <w:rPr>
                <w:rFonts w:hint="default" w:ascii="Times New Roman" w:hAnsi="Times New Roman" w:cs="Times New Roman"/>
                <w:sz w:val="21"/>
                <w:szCs w:val="21"/>
                <w:lang w:eastAsia="zh-CN"/>
              </w:rPr>
              <w:t>正在积极改进中。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希望开通网上支付平台，电费、空调费可以从网上缴纳</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信息中心</w:t>
            </w:r>
          </w:p>
          <w:p>
            <w:pPr>
              <w:jc w:val="center"/>
              <w:rPr>
                <w:rFonts w:hint="default" w:ascii="Times New Roman" w:hAnsi="Times New Roman" w:eastAsia="宋体" w:cs="Times New Roman"/>
                <w:sz w:val="21"/>
                <w:szCs w:val="21"/>
                <w:lang w:eastAsia="zh-CN"/>
              </w:rPr>
            </w:pPr>
            <w:r>
              <w:rPr>
                <w:rFonts w:hint="default" w:ascii="Times New Roman" w:hAnsi="Times New Roman" w:cs="Times New Roman"/>
                <w:sz w:val="21"/>
                <w:szCs w:val="21"/>
                <w:lang w:eastAsia="zh-CN"/>
              </w:rPr>
              <w:t>后勤管理处</w:t>
            </w:r>
          </w:p>
        </w:tc>
        <w:tc>
          <w:tcPr>
            <w:tcW w:w="6060" w:type="dxa"/>
            <w:vAlign w:val="center"/>
          </w:tcPr>
          <w:p>
            <w:pPr>
              <w:rPr>
                <w:rFonts w:hint="default" w:ascii="Times New Roman" w:hAnsi="Times New Roman" w:eastAsia="宋体" w:cs="Times New Roman"/>
                <w:sz w:val="21"/>
                <w:szCs w:val="21"/>
                <w:lang w:eastAsia="zh-CN"/>
              </w:rPr>
            </w:pPr>
            <w:r>
              <w:rPr>
                <w:rFonts w:hint="eastAsia" w:ascii="Times New Roman" w:hAnsi="Times New Roman" w:cs="Times New Roman"/>
                <w:sz w:val="21"/>
                <w:szCs w:val="21"/>
                <w:lang w:eastAsia="zh-CN"/>
              </w:rPr>
              <w:t>　　</w:t>
            </w:r>
            <w:r>
              <w:rPr>
                <w:rFonts w:hint="default" w:ascii="Times New Roman" w:hAnsi="Times New Roman" w:cs="Times New Roman"/>
                <w:sz w:val="21"/>
                <w:szCs w:val="21"/>
                <w:lang w:eastAsia="zh-CN"/>
              </w:rPr>
              <w:t>正在会同有关部门研究解决网络支付的问题。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空调费用偏高，希望可以有所调整</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电费收取执行芜湖市最低市民生活用电标准</w:t>
            </w:r>
            <w:r>
              <w:rPr>
                <w:rFonts w:hint="eastAsia" w:ascii="Times New Roman" w:hAnsi="Times New Roman" w:cs="Times New Roman"/>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学校部分道路为瓷砖铺设（如敬文图书馆前的路、食堂门前、教学楼内部、文院行政楼前），雨雪天路滑，极易摔倒</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学校瓷砖路面较多，损坏率也非常高，学校正在设计，在经济条件允许的情况下，计划分年度逐步对花津校区道路进行黑化。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学校部分路段没有路灯或路灯亮度低（如美术学院前、南体操场内、外国语学院前），晚间行走有安全隐患</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学校正在调研论证阶段，计划2017下半年实施。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公共雨伞、校园单车等普及程度较低</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后管处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color w:val="000000"/>
                <w:sz w:val="21"/>
                <w:szCs w:val="21"/>
                <w:lang w:eastAsia="zh-CN"/>
              </w:rPr>
              <w:t>　　</w:t>
            </w:r>
            <w:r>
              <w:rPr>
                <w:rFonts w:hint="default" w:ascii="Times New Roman" w:hAnsi="Times New Roman" w:cs="Times New Roman"/>
                <w:color w:val="000000"/>
                <w:sz w:val="21"/>
                <w:szCs w:val="21"/>
              </w:rPr>
              <w:t>公共雨伞目前只在学院楼配备，校园单车学校</w:t>
            </w:r>
            <w:r>
              <w:rPr>
                <w:rFonts w:hint="default" w:ascii="Times New Roman" w:hAnsi="Times New Roman" w:cs="Times New Roman"/>
                <w:color w:val="000000"/>
                <w:sz w:val="21"/>
                <w:szCs w:val="21"/>
                <w:lang w:eastAsia="zh-CN"/>
              </w:rPr>
              <w:t>暂无</w:t>
            </w:r>
            <w:r>
              <w:rPr>
                <w:rFonts w:hint="default" w:ascii="Times New Roman" w:hAnsi="Times New Roman" w:cs="Times New Roman"/>
                <w:color w:val="000000"/>
                <w:sz w:val="21"/>
                <w:szCs w:val="21"/>
              </w:rPr>
              <w:t>配备</w:t>
            </w:r>
            <w:r>
              <w:rPr>
                <w:rFonts w:hint="default" w:ascii="Times New Roman" w:hAnsi="Times New Roman" w:cs="Times New Roman"/>
                <w:color w:val="000000"/>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restart"/>
            <w:vAlign w:val="center"/>
          </w:tcPr>
          <w:p>
            <w:pPr>
              <w:spacing w:line="300" w:lineRule="exact"/>
              <w:jc w:val="center"/>
              <w:rPr>
                <w:rFonts w:hint="default" w:ascii="Times New Roman" w:hAnsi="Times New Roman" w:eastAsia="仿宋" w:cs="Times New Roman"/>
                <w:b/>
                <w:bCs/>
                <w:color w:val="800080"/>
                <w:sz w:val="21"/>
                <w:szCs w:val="21"/>
              </w:rPr>
            </w:pPr>
          </w:p>
          <w:p>
            <w:pPr>
              <w:spacing w:line="300" w:lineRule="exact"/>
              <w:jc w:val="center"/>
              <w:rPr>
                <w:rFonts w:hint="default" w:ascii="Times New Roman" w:hAnsi="Times New Roman" w:eastAsia="仿宋" w:cs="Times New Roman"/>
                <w:b/>
                <w:bCs/>
                <w:sz w:val="21"/>
                <w:szCs w:val="21"/>
              </w:rPr>
            </w:pPr>
          </w:p>
          <w:p>
            <w:pPr>
              <w:spacing w:line="300" w:lineRule="exact"/>
              <w:jc w:val="center"/>
              <w:rPr>
                <w:rFonts w:hint="default" w:ascii="Times New Roman" w:hAnsi="Times New Roman" w:eastAsia="仿宋" w:cs="Times New Roman"/>
                <w:b/>
                <w:bCs/>
                <w:sz w:val="21"/>
                <w:szCs w:val="21"/>
              </w:rPr>
            </w:pPr>
            <w:r>
              <w:rPr>
                <w:rFonts w:hint="default" w:ascii="Times New Roman" w:hAnsi="Times New Roman" w:eastAsia="仿宋" w:cs="Times New Roman"/>
                <w:b/>
                <w:bCs/>
                <w:sz w:val="21"/>
                <w:szCs w:val="21"/>
              </w:rPr>
              <w:t>素</w:t>
            </w:r>
          </w:p>
          <w:p>
            <w:pPr>
              <w:spacing w:line="300" w:lineRule="exact"/>
              <w:jc w:val="center"/>
              <w:rPr>
                <w:rFonts w:hint="default" w:ascii="Times New Roman" w:hAnsi="Times New Roman" w:eastAsia="仿宋" w:cs="Times New Roman"/>
                <w:b/>
                <w:bCs/>
                <w:sz w:val="21"/>
                <w:szCs w:val="21"/>
              </w:rPr>
            </w:pPr>
          </w:p>
          <w:p>
            <w:pPr>
              <w:spacing w:line="300" w:lineRule="exact"/>
              <w:jc w:val="center"/>
              <w:rPr>
                <w:rFonts w:hint="default" w:ascii="Times New Roman" w:hAnsi="Times New Roman" w:eastAsia="仿宋" w:cs="Times New Roman"/>
                <w:b/>
                <w:bCs/>
                <w:sz w:val="21"/>
                <w:szCs w:val="21"/>
              </w:rPr>
            </w:pPr>
            <w:r>
              <w:rPr>
                <w:rFonts w:hint="default" w:ascii="Times New Roman" w:hAnsi="Times New Roman" w:eastAsia="仿宋" w:cs="Times New Roman"/>
                <w:b/>
                <w:bCs/>
                <w:sz w:val="21"/>
                <w:szCs w:val="21"/>
              </w:rPr>
              <w:t>质</w:t>
            </w:r>
          </w:p>
          <w:p>
            <w:pPr>
              <w:spacing w:line="300" w:lineRule="exact"/>
              <w:rPr>
                <w:rFonts w:hint="default" w:ascii="Times New Roman" w:hAnsi="Times New Roman" w:eastAsia="仿宋" w:cs="Times New Roman"/>
                <w:b/>
                <w:bCs/>
                <w:sz w:val="21"/>
                <w:szCs w:val="21"/>
              </w:rPr>
            </w:pPr>
          </w:p>
          <w:p>
            <w:pPr>
              <w:spacing w:line="300" w:lineRule="exact"/>
              <w:jc w:val="center"/>
              <w:rPr>
                <w:rFonts w:hint="default" w:ascii="Times New Roman" w:hAnsi="Times New Roman" w:eastAsia="仿宋" w:cs="Times New Roman"/>
                <w:b/>
                <w:bCs/>
                <w:sz w:val="21"/>
                <w:szCs w:val="21"/>
              </w:rPr>
            </w:pPr>
            <w:r>
              <w:rPr>
                <w:rFonts w:hint="default" w:ascii="Times New Roman" w:hAnsi="Times New Roman" w:eastAsia="仿宋" w:cs="Times New Roman"/>
                <w:b/>
                <w:bCs/>
                <w:sz w:val="21"/>
                <w:szCs w:val="21"/>
              </w:rPr>
              <w:t>拓</w:t>
            </w:r>
          </w:p>
          <w:p>
            <w:pPr>
              <w:spacing w:line="300" w:lineRule="exact"/>
              <w:rPr>
                <w:rFonts w:hint="default" w:ascii="Times New Roman" w:hAnsi="Times New Roman" w:eastAsia="仿宋" w:cs="Times New Roman"/>
                <w:b/>
                <w:bCs/>
                <w:sz w:val="21"/>
                <w:szCs w:val="21"/>
              </w:rPr>
            </w:pPr>
          </w:p>
          <w:p>
            <w:pPr>
              <w:spacing w:line="300" w:lineRule="exact"/>
              <w:jc w:val="center"/>
              <w:rPr>
                <w:rFonts w:hint="default" w:ascii="Times New Roman" w:hAnsi="Times New Roman" w:cs="Times New Roman"/>
                <w:sz w:val="21"/>
                <w:szCs w:val="21"/>
              </w:rPr>
            </w:pPr>
            <w:r>
              <w:rPr>
                <w:rFonts w:hint="default" w:ascii="Times New Roman" w:hAnsi="Times New Roman" w:eastAsia="仿宋" w:cs="Times New Roman"/>
                <w:b/>
                <w:bCs/>
                <w:sz w:val="21"/>
                <w:szCs w:val="21"/>
              </w:rPr>
              <w:t>展</w:t>
            </w: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社团活动时间安排不合理</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校团委</w:t>
            </w:r>
          </w:p>
        </w:tc>
        <w:tc>
          <w:tcPr>
            <w:tcW w:w="6060" w:type="dxa"/>
            <w:vAlign w:val="center"/>
          </w:tcPr>
          <w:p>
            <w:pPr>
              <w:spacing w:line="280" w:lineRule="exact"/>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全校69个社团活动按照学校《关于本科学生第二课堂活动时间安排的通知》（校学字2010[1]号），所有第二课堂活动集中在周三下午、周五晚上、周六一天等时间举办，难免在同一时段有重叠现象，建议同学们根据自己的兴趣爱好、素质拓展方向和课外时间，合理选择参与社团活动，不要贪多贪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社团活动发布规则不明确，宣传力度小</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校团委</w:t>
            </w:r>
          </w:p>
        </w:tc>
        <w:tc>
          <w:tcPr>
            <w:tcW w:w="6060" w:type="dxa"/>
            <w:vAlign w:val="center"/>
          </w:tcPr>
          <w:p>
            <w:pPr>
              <w:ind w:firstLine="420"/>
              <w:jc w:val="left"/>
              <w:rPr>
                <w:rFonts w:hint="default" w:ascii="Times New Roman" w:hAnsi="Times New Roman" w:cs="Times New Roman"/>
                <w:sz w:val="21"/>
                <w:szCs w:val="21"/>
              </w:rPr>
            </w:pPr>
            <w:r>
              <w:rPr>
                <w:rFonts w:hint="eastAsia" w:ascii="Times New Roman" w:hAnsi="Times New Roman" w:cs="Times New Roman"/>
                <w:sz w:val="21"/>
                <w:szCs w:val="21"/>
                <w:lang w:val="en-US" w:eastAsia="zh-CN"/>
              </w:rPr>
              <w:t>1.</w:t>
            </w:r>
            <w:r>
              <w:rPr>
                <w:rFonts w:hint="default" w:ascii="Times New Roman" w:hAnsi="Times New Roman" w:cs="Times New Roman"/>
                <w:sz w:val="21"/>
                <w:szCs w:val="21"/>
              </w:rPr>
              <w:t>学校“第二课堂信息管理系统”试点以来，第二课堂系统作为社团活动发布的最主要渠道，所有社团活动务必在系统发布。新生自入校以来，通过新生入学教育，帮助新生完成第二课堂系统学习，各学院团委指导其他年级在校学生统一注册使用</w:t>
            </w:r>
            <w:r>
              <w:rPr>
                <w:rFonts w:hint="eastAsia" w:ascii="Times New Roman" w:hAnsi="Times New Roman" w:cs="Times New Roman"/>
                <w:sz w:val="21"/>
                <w:szCs w:val="21"/>
                <w:lang w:eastAsia="zh-CN"/>
              </w:rPr>
              <w:t>；</w:t>
            </w:r>
          </w:p>
          <w:p>
            <w:pPr>
              <w:ind w:firstLine="420"/>
              <w:jc w:val="left"/>
              <w:rPr>
                <w:rFonts w:hint="default" w:ascii="Times New Roman" w:hAnsi="Times New Roman" w:cs="Times New Roman"/>
                <w:sz w:val="21"/>
                <w:szCs w:val="21"/>
              </w:rPr>
            </w:pPr>
            <w:r>
              <w:rPr>
                <w:rFonts w:hint="eastAsia" w:ascii="Times New Roman" w:hAnsi="Times New Roman" w:cs="Times New Roman"/>
                <w:sz w:val="21"/>
                <w:szCs w:val="21"/>
                <w:lang w:val="en-US" w:eastAsia="zh-CN"/>
              </w:rPr>
              <w:t>2.</w:t>
            </w:r>
            <w:r>
              <w:rPr>
                <w:rFonts w:hint="default" w:ascii="Times New Roman" w:hAnsi="Times New Roman" w:cs="Times New Roman"/>
                <w:sz w:val="21"/>
                <w:szCs w:val="21"/>
              </w:rPr>
              <w:t>具体操作如下：关注“安徽师大共青团”官方微信，点击底部菜单“二三课堂”，选择“第二课堂”，即可看到全校发布的所有社团活动，还可以根据关键字搜索、分类呈现等方式实现目标查询。除了第二课堂信息管理系统，每个社团通过微信微博qq空间等新媒体平台线上宣传，通过摆展台、开动员会等不同方式开展线下宣传，保证宣传效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b/>
                <w:bCs/>
                <w:sz w:val="21"/>
                <w:szCs w:val="21"/>
              </w:rPr>
            </w:pPr>
            <w:r>
              <w:rPr>
                <w:rFonts w:hint="default" w:ascii="Times New Roman" w:hAnsi="Times New Roman" w:cs="Times New Roman"/>
                <w:sz w:val="21"/>
                <w:szCs w:val="21"/>
              </w:rPr>
              <w:t>建议给新疆学生多举办些校内活动，平时没有机会见面交流</w:t>
            </w:r>
          </w:p>
        </w:tc>
        <w:tc>
          <w:tcPr>
            <w:tcW w:w="1445" w:type="dxa"/>
            <w:textDirection w:val="lrTb"/>
            <w:vAlign w:val="top"/>
          </w:tcPr>
          <w:p>
            <w:pPr>
              <w:jc w:val="center"/>
              <w:rPr>
                <w:rFonts w:hint="default" w:ascii="Times New Roman" w:hAnsi="Times New Roman" w:cs="Times New Roman"/>
                <w:sz w:val="21"/>
                <w:szCs w:val="21"/>
              </w:rPr>
            </w:pPr>
            <w:r>
              <w:rPr>
                <w:rFonts w:hint="default" w:ascii="Times New Roman" w:hAnsi="Times New Roman" w:cs="Times New Roman"/>
                <w:sz w:val="21"/>
                <w:szCs w:val="21"/>
              </w:rPr>
              <w:t>校团委</w:t>
            </w:r>
          </w:p>
          <w:p>
            <w:pPr>
              <w:jc w:val="center"/>
              <w:rPr>
                <w:rFonts w:hint="default" w:ascii="Times New Roman" w:hAnsi="Times New Roman" w:cs="Times New Roman"/>
                <w:sz w:val="21"/>
                <w:szCs w:val="21"/>
              </w:rPr>
            </w:pPr>
            <w:r>
              <w:rPr>
                <w:rFonts w:hint="default" w:ascii="Times New Roman" w:hAnsi="Times New Roman" w:cs="Times New Roman"/>
                <w:sz w:val="21"/>
                <w:szCs w:val="21"/>
              </w:rPr>
              <w:t>各学院</w:t>
            </w:r>
          </w:p>
        </w:tc>
        <w:tc>
          <w:tcPr>
            <w:tcW w:w="6060" w:type="dxa"/>
            <w:vMerge w:val="restart"/>
            <w:vAlign w:val="center"/>
          </w:tcPr>
          <w:p>
            <w:pPr>
              <w:pStyle w:val="12"/>
              <w:ind w:firstLineChars="0"/>
              <w:jc w:val="left"/>
              <w:rPr>
                <w:rFonts w:hint="default" w:ascii="Times New Roman" w:hAnsi="Times New Roman" w:cs="Times New Roman"/>
                <w:b/>
                <w:bCs/>
                <w:sz w:val="21"/>
                <w:szCs w:val="21"/>
              </w:rPr>
            </w:pPr>
            <w:r>
              <w:rPr>
                <w:rFonts w:hint="default" w:ascii="Times New Roman" w:hAnsi="Times New Roman" w:cs="Times New Roman"/>
                <w:sz w:val="21"/>
                <w:szCs w:val="21"/>
              </w:rPr>
              <w:t>学校每年举办形式多样、内容丰富的校园文化活动，并通过“第二课堂”信息管理系统统一发布，其中包括球类比赛、技能大赛等，欢迎新疆同学组队报名参加活动。我们也支持各学院有针对性地开展相关专业技能素养提升活动并通过欢庆古尔邦节等活动开展新疆同学交流，增强民族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trPr>
        <w:tc>
          <w:tcPr>
            <w:tcW w:w="882" w:type="dxa"/>
            <w:vMerge w:val="continue"/>
            <w:vAlign w:val="center"/>
          </w:tcPr>
          <w:p>
            <w:pPr>
              <w:pStyle w:val="12"/>
              <w:ind w:firstLineChars="0"/>
              <w:jc w:val="center"/>
              <w:rPr>
                <w:rFonts w:hint="default" w:ascii="Times New Roman" w:hAnsi="Times New Roman" w:cs="Times New Roman"/>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b/>
                <w:bCs/>
                <w:sz w:val="21"/>
                <w:szCs w:val="21"/>
              </w:rPr>
            </w:pPr>
            <w:r>
              <w:rPr>
                <w:rFonts w:hint="default" w:ascii="Times New Roman" w:hAnsi="Times New Roman" w:cs="Times New Roman"/>
                <w:sz w:val="21"/>
                <w:szCs w:val="21"/>
              </w:rPr>
              <w:t>希望多组织全省新疆学生的篮球赛、足球赛之类的活动与比赛，以促进学生之间的交流</w:t>
            </w:r>
          </w:p>
        </w:tc>
        <w:tc>
          <w:tcPr>
            <w:tcW w:w="1445" w:type="dxa"/>
            <w:textDirection w:val="lrTb"/>
            <w:vAlign w:val="top"/>
          </w:tcPr>
          <w:p>
            <w:pPr>
              <w:jc w:val="center"/>
              <w:rPr>
                <w:rFonts w:hint="default" w:ascii="Times New Roman" w:hAnsi="Times New Roman" w:cs="Times New Roman"/>
                <w:sz w:val="21"/>
                <w:szCs w:val="21"/>
              </w:rPr>
            </w:pPr>
            <w:r>
              <w:rPr>
                <w:rFonts w:hint="default" w:ascii="Times New Roman" w:hAnsi="Times New Roman" w:cs="Times New Roman"/>
                <w:sz w:val="21"/>
                <w:szCs w:val="21"/>
              </w:rPr>
              <w:t>校团委</w:t>
            </w:r>
          </w:p>
          <w:p>
            <w:pPr>
              <w:ind w:firstLine="315" w:firstLineChars="150"/>
              <w:rPr>
                <w:rFonts w:hint="default" w:ascii="Times New Roman" w:hAnsi="Times New Roman" w:cs="Times New Roman"/>
                <w:sz w:val="21"/>
                <w:szCs w:val="21"/>
              </w:rPr>
            </w:pPr>
            <w:r>
              <w:rPr>
                <w:rFonts w:hint="default" w:ascii="Times New Roman" w:hAnsi="Times New Roman" w:cs="Times New Roman"/>
                <w:sz w:val="21"/>
                <w:szCs w:val="21"/>
              </w:rPr>
              <w:t>各学院</w:t>
            </w:r>
          </w:p>
        </w:tc>
        <w:tc>
          <w:tcPr>
            <w:tcW w:w="6060" w:type="dxa"/>
            <w:vMerge w:val="continue"/>
            <w:vAlign w:val="center"/>
          </w:tcPr>
          <w:p>
            <w:pPr>
              <w:pStyle w:val="12"/>
              <w:ind w:firstLineChars="0"/>
              <w:jc w:val="center"/>
              <w:rPr>
                <w:rFonts w:hint="default" w:ascii="Times New Roman" w:hAnsi="Times New Roman" w:cs="Times New Roman"/>
                <w:b/>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atLeast"/>
        </w:trPr>
        <w:tc>
          <w:tcPr>
            <w:tcW w:w="882" w:type="dxa"/>
            <w:vMerge w:val="continue"/>
            <w:vAlign w:val="center"/>
          </w:tcPr>
          <w:p>
            <w:pPr>
              <w:pStyle w:val="12"/>
              <w:ind w:firstLineChars="0"/>
              <w:jc w:val="center"/>
              <w:rPr>
                <w:rFonts w:hint="default" w:ascii="Times New Roman" w:hAnsi="Times New Roman" w:cs="Times New Roman"/>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b/>
                <w:bCs/>
                <w:sz w:val="21"/>
                <w:szCs w:val="21"/>
              </w:rPr>
            </w:pPr>
            <w:r>
              <w:rPr>
                <w:rFonts w:hint="default" w:ascii="Times New Roman" w:hAnsi="Times New Roman" w:cs="Times New Roman"/>
                <w:sz w:val="21"/>
                <w:szCs w:val="21"/>
              </w:rPr>
              <w:t>新疆学生希望学校多面向他们开展各种技能大赛，缩小与内地生的差距</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校团委</w:t>
            </w:r>
          </w:p>
          <w:p>
            <w:pPr>
              <w:jc w:val="center"/>
              <w:rPr>
                <w:rFonts w:hint="default" w:ascii="Times New Roman" w:hAnsi="Times New Roman" w:cs="Times New Roman"/>
                <w:sz w:val="21"/>
                <w:szCs w:val="21"/>
              </w:rPr>
            </w:pPr>
            <w:r>
              <w:rPr>
                <w:rFonts w:hint="default" w:ascii="Times New Roman" w:hAnsi="Times New Roman" w:cs="Times New Roman"/>
                <w:sz w:val="21"/>
                <w:szCs w:val="21"/>
              </w:rPr>
              <w:t>各学院</w:t>
            </w:r>
          </w:p>
        </w:tc>
        <w:tc>
          <w:tcPr>
            <w:tcW w:w="6060" w:type="dxa"/>
            <w:vMerge w:val="continue"/>
            <w:vAlign w:val="center"/>
          </w:tcPr>
          <w:p>
            <w:pPr>
              <w:pStyle w:val="12"/>
              <w:ind w:firstLineChars="0"/>
              <w:jc w:val="center"/>
              <w:rPr>
                <w:rFonts w:hint="default" w:ascii="Times New Roman" w:hAnsi="Times New Roman" w:cs="Times New Roman"/>
                <w:b/>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学分存在漏加的情况，认证不清晰明确</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校团委</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2016年学校开始推广“第二课堂信息管理系统”，认证更加规范，逐步解决了学分漏加的问题。按照规定，每个活动结束后主办方即要公布学分认定情况，同时有系统消息提醒相关同学查看，有错加漏加情况请在学分公示发布7天内根据手机提示走网上申诉流程。在信息管理系统双模阶段，极个别因为活动主办方操作的问题导致学分漏加情况可以及时与主办方联系沟通并按照要求补加学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希望可以在教务系统详细查询每一个模块的具体学分</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校团委</w:t>
            </w:r>
          </w:p>
        </w:tc>
        <w:tc>
          <w:tcPr>
            <w:tcW w:w="6060" w:type="dxa"/>
            <w:vAlign w:val="center"/>
          </w:tcPr>
          <w:p>
            <w:pPr>
              <w:spacing w:line="260" w:lineRule="exact"/>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目前同学们可以通过“第二课堂”信息管理系统报名参加活动，点击“我的成绩单”查询自己已参加课程所获得的素质拓展学分。我们将与教务处、系统开发方联系沟通，论证“第二课堂”信息管理系统与教务系统对接的可行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8" w:hRule="atLeast"/>
        </w:trPr>
        <w:tc>
          <w:tcPr>
            <w:tcW w:w="882" w:type="dxa"/>
            <w:vMerge w:val="restart"/>
            <w:vAlign w:val="center"/>
          </w:tcPr>
          <w:p>
            <w:pPr>
              <w:spacing w:line="300" w:lineRule="exact"/>
              <w:jc w:val="center"/>
              <w:rPr>
                <w:rFonts w:hint="default" w:ascii="Times New Roman" w:hAnsi="Times New Roman" w:eastAsia="仿宋" w:cs="Times New Roman"/>
                <w:b/>
                <w:bCs/>
                <w:sz w:val="21"/>
                <w:szCs w:val="21"/>
              </w:rPr>
            </w:pPr>
            <w:r>
              <w:rPr>
                <w:rFonts w:hint="default" w:ascii="Times New Roman" w:hAnsi="Times New Roman" w:eastAsia="仿宋" w:cs="Times New Roman"/>
                <w:b/>
                <w:bCs/>
                <w:sz w:val="21"/>
                <w:szCs w:val="21"/>
              </w:rPr>
              <w:t>校</w:t>
            </w:r>
          </w:p>
          <w:p>
            <w:pPr>
              <w:spacing w:line="300" w:lineRule="exact"/>
              <w:jc w:val="center"/>
              <w:rPr>
                <w:rFonts w:hint="default" w:ascii="Times New Roman" w:hAnsi="Times New Roman" w:eastAsia="仿宋" w:cs="Times New Roman"/>
                <w:b/>
                <w:bCs/>
                <w:sz w:val="21"/>
                <w:szCs w:val="21"/>
              </w:rPr>
            </w:pPr>
          </w:p>
          <w:p>
            <w:pPr>
              <w:spacing w:line="300" w:lineRule="exact"/>
              <w:jc w:val="center"/>
              <w:rPr>
                <w:rFonts w:hint="default" w:ascii="Times New Roman" w:hAnsi="Times New Roman" w:eastAsia="仿宋" w:cs="Times New Roman"/>
                <w:b/>
                <w:bCs/>
                <w:sz w:val="21"/>
                <w:szCs w:val="21"/>
              </w:rPr>
            </w:pPr>
            <w:r>
              <w:rPr>
                <w:rFonts w:hint="default" w:ascii="Times New Roman" w:hAnsi="Times New Roman" w:eastAsia="仿宋" w:cs="Times New Roman"/>
                <w:b/>
                <w:bCs/>
                <w:sz w:val="21"/>
                <w:szCs w:val="21"/>
              </w:rPr>
              <w:t>园</w:t>
            </w:r>
          </w:p>
          <w:p>
            <w:pPr>
              <w:spacing w:line="300" w:lineRule="exact"/>
              <w:jc w:val="center"/>
              <w:rPr>
                <w:rFonts w:hint="default" w:ascii="Times New Roman" w:hAnsi="Times New Roman" w:eastAsia="仿宋" w:cs="Times New Roman"/>
                <w:b/>
                <w:bCs/>
                <w:sz w:val="21"/>
                <w:szCs w:val="21"/>
              </w:rPr>
            </w:pPr>
          </w:p>
          <w:p>
            <w:pPr>
              <w:spacing w:line="300" w:lineRule="exact"/>
              <w:jc w:val="center"/>
              <w:rPr>
                <w:rFonts w:hint="default" w:ascii="Times New Roman" w:hAnsi="Times New Roman" w:eastAsia="仿宋" w:cs="Times New Roman"/>
                <w:b/>
                <w:bCs/>
                <w:sz w:val="21"/>
                <w:szCs w:val="21"/>
              </w:rPr>
            </w:pPr>
            <w:r>
              <w:rPr>
                <w:rFonts w:hint="default" w:ascii="Times New Roman" w:hAnsi="Times New Roman" w:eastAsia="仿宋" w:cs="Times New Roman"/>
                <w:b/>
                <w:bCs/>
                <w:sz w:val="21"/>
                <w:szCs w:val="21"/>
              </w:rPr>
              <w:t>生</w:t>
            </w:r>
          </w:p>
          <w:p>
            <w:pPr>
              <w:spacing w:line="300" w:lineRule="exact"/>
              <w:jc w:val="center"/>
              <w:rPr>
                <w:rFonts w:hint="default" w:ascii="Times New Roman" w:hAnsi="Times New Roman" w:eastAsia="仿宋" w:cs="Times New Roman"/>
                <w:b/>
                <w:bCs/>
                <w:sz w:val="21"/>
                <w:szCs w:val="21"/>
              </w:rPr>
            </w:pPr>
          </w:p>
          <w:p>
            <w:pPr>
              <w:spacing w:line="300" w:lineRule="exact"/>
              <w:jc w:val="center"/>
              <w:rPr>
                <w:rFonts w:hint="default" w:ascii="Times New Roman" w:hAnsi="Times New Roman" w:eastAsia="仿宋" w:cs="Times New Roman"/>
                <w:b/>
                <w:bCs/>
                <w:sz w:val="21"/>
                <w:szCs w:val="21"/>
              </w:rPr>
            </w:pPr>
            <w:r>
              <w:rPr>
                <w:rFonts w:hint="default" w:ascii="Times New Roman" w:hAnsi="Times New Roman" w:eastAsia="仿宋" w:cs="Times New Roman"/>
                <w:b/>
                <w:bCs/>
                <w:sz w:val="21"/>
                <w:szCs w:val="21"/>
              </w:rPr>
              <w:t>活</w:t>
            </w: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建议校医院增设应急医务室，防止发生突发情况（赭山校区）</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校医院</w:t>
            </w:r>
          </w:p>
        </w:tc>
        <w:tc>
          <w:tcPr>
            <w:tcW w:w="6060" w:type="dxa"/>
            <w:textDirection w:val="lrTb"/>
            <w:vAlign w:val="center"/>
          </w:tcPr>
          <w:p>
            <w:pPr>
              <w:spacing w:line="260" w:lineRule="exact"/>
              <w:rPr>
                <w:rFonts w:hint="default" w:ascii="Times New Roman" w:hAnsi="Times New Roman" w:cs="Times New Roman"/>
                <w:sz w:val="21"/>
                <w:szCs w:val="21"/>
              </w:rPr>
            </w:pPr>
            <w:r>
              <w:rPr>
                <w:rFonts w:hint="default" w:ascii="Times New Roman" w:hAnsi="Times New Roman" w:cs="Times New Roman"/>
                <w:sz w:val="21"/>
                <w:szCs w:val="21"/>
                <w:lang w:val="en-US" w:eastAsia="zh-CN"/>
              </w:rPr>
              <w:t xml:space="preserve">    </w:t>
            </w:r>
            <w:r>
              <w:rPr>
                <w:rFonts w:hint="default" w:ascii="Times New Roman" w:hAnsi="Times New Roman" w:cs="Times New Roman"/>
                <w:sz w:val="21"/>
                <w:szCs w:val="21"/>
                <w:lang w:eastAsia="zh-CN"/>
              </w:rPr>
              <w:t>由于医院编制问题，目前医疗队伍建设存在一定困难。</w:t>
            </w:r>
            <w:r>
              <w:rPr>
                <w:rFonts w:hint="default" w:ascii="Times New Roman" w:hAnsi="Times New Roman" w:cs="Times New Roman"/>
                <w:sz w:val="21"/>
                <w:szCs w:val="21"/>
                <w:lang w:val="en-US" w:eastAsia="zh-CN"/>
              </w:rPr>
              <w:t xml:space="preserve"> </w:t>
            </w:r>
            <w:r>
              <w:rPr>
                <w:rFonts w:hint="default" w:ascii="Times New Roman" w:hAnsi="Times New Roman" w:cs="Times New Roman"/>
                <w:sz w:val="21"/>
                <w:szCs w:val="21"/>
                <w:lang w:eastAsia="zh-CN"/>
              </w:rPr>
              <w:t>“</w:t>
            </w:r>
            <w:r>
              <w:rPr>
                <w:rFonts w:hint="default" w:ascii="Times New Roman" w:hAnsi="Times New Roman" w:cs="Times New Roman"/>
                <w:sz w:val="21"/>
                <w:szCs w:val="21"/>
              </w:rPr>
              <w:t>增设应急医务室</w:t>
            </w:r>
            <w:r>
              <w:rPr>
                <w:rFonts w:hint="default" w:ascii="Times New Roman" w:hAnsi="Times New Roman" w:cs="Times New Roman"/>
                <w:sz w:val="21"/>
                <w:szCs w:val="21"/>
                <w:lang w:eastAsia="zh-CN"/>
              </w:rPr>
              <w:t>”难以实现。特殊情况通过急症和社会医院解决。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（花津校区）学生反映校医院时常提前下班、经常药物不够</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校医院</w:t>
            </w:r>
          </w:p>
        </w:tc>
        <w:tc>
          <w:tcPr>
            <w:tcW w:w="6060" w:type="dxa"/>
            <w:textDirection w:val="lrTb"/>
            <w:vAlign w:val="center"/>
          </w:tcPr>
          <w:p>
            <w:pPr>
              <w:spacing w:line="260" w:lineRule="exact"/>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校医院</w:t>
            </w:r>
            <w:r>
              <w:rPr>
                <w:rFonts w:hint="default" w:ascii="Times New Roman" w:hAnsi="Times New Roman" w:cs="Times New Roman"/>
                <w:sz w:val="21"/>
                <w:szCs w:val="21"/>
                <w:lang w:eastAsia="zh-CN"/>
              </w:rPr>
              <w:t>建有交接班制度和门诊制度，</w:t>
            </w:r>
            <w:r>
              <w:rPr>
                <w:rFonts w:hint="default" w:ascii="Times New Roman" w:hAnsi="Times New Roman" w:cs="Times New Roman"/>
                <w:sz w:val="21"/>
                <w:szCs w:val="21"/>
              </w:rPr>
              <w:t>经核查，“校医院时常提前下班”现象不存在，可能急诊时间段不能正常普通门诊</w:t>
            </w:r>
            <w:r>
              <w:rPr>
                <w:rFonts w:hint="default" w:ascii="Times New Roman" w:hAnsi="Times New Roman" w:cs="Times New Roman"/>
                <w:sz w:val="21"/>
                <w:szCs w:val="21"/>
                <w:lang w:eastAsia="zh-CN"/>
              </w:rPr>
              <w:t>误会</w:t>
            </w:r>
            <w:r>
              <w:rPr>
                <w:rFonts w:hint="default" w:ascii="Times New Roman" w:hAnsi="Times New Roman" w:cs="Times New Roman"/>
                <w:sz w:val="21"/>
                <w:szCs w:val="21"/>
              </w:rPr>
              <w:t>所致；校医院</w:t>
            </w:r>
            <w:r>
              <w:rPr>
                <w:rFonts w:hint="default" w:ascii="Times New Roman" w:hAnsi="Times New Roman" w:cs="Times New Roman"/>
                <w:sz w:val="21"/>
                <w:szCs w:val="21"/>
                <w:lang w:eastAsia="zh-CN"/>
              </w:rPr>
              <w:t>已经</w:t>
            </w:r>
            <w:r>
              <w:rPr>
                <w:rFonts w:hint="default" w:ascii="Times New Roman" w:hAnsi="Times New Roman" w:cs="Times New Roman"/>
                <w:sz w:val="21"/>
                <w:szCs w:val="21"/>
              </w:rPr>
              <w:t>增加药品目录，尽可能满足需求。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建议宿舍楼道和宿舍外自行车停放处安装摄像头</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保卫处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所有学生宿舍楼道和重要路口正在施工安装摄像头，预计7月中旬完工。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校内机动车数量过多且行驶速度快，有安全隐患</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保卫处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7月份即将建成校园机动车测速系统，整治机动车车速过快问题。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南操场晚上跑步经常发生丢失财物的现象，希望加强巡逻和宣传育</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保卫处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一方面辅导员要教育学生在操场锻炼时不要携带贵重物品或在锻炼时个人财物请人保管；另一方面保卫处拟在操场内安装视频探头，加大巡逻频率。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882" w:type="dxa"/>
            <w:vMerge w:val="continue"/>
            <w:vAlign w:val="center"/>
          </w:tcPr>
          <w:p>
            <w:pPr>
              <w:spacing w:line="300" w:lineRule="exact"/>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建议学校在网上统一公布空闲教室和使用时间段情况</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教务处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已经在教务系统公布了空闲教室和各教室使用时间段情况，学生通过登录自己的学号，进入教室查询，就可以立刻查询到特定时间段的空闲教室。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6" w:hRule="atLeast"/>
        </w:trPr>
        <w:tc>
          <w:tcPr>
            <w:tcW w:w="882" w:type="dxa"/>
            <w:vMerge w:val="continue"/>
            <w:vAlign w:val="center"/>
          </w:tcPr>
          <w:p>
            <w:pPr>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家长开车进校收费不合理</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保卫处</w:t>
            </w:r>
          </w:p>
        </w:tc>
        <w:tc>
          <w:tcPr>
            <w:tcW w:w="6060" w:type="dxa"/>
            <w:vAlign w:val="center"/>
          </w:tcPr>
          <w:p>
            <w:pPr>
              <w:rPr>
                <w:rFonts w:hint="default" w:ascii="Times New Roman" w:hAnsi="Times New Roman" w:cs="Times New Roman"/>
                <w:sz w:val="21"/>
                <w:szCs w:val="21"/>
              </w:rPr>
            </w:pPr>
            <w:r>
              <w:rPr>
                <w:rFonts w:hint="eastAsia" w:ascii="Times New Roman" w:hAnsi="Times New Roman" w:cs="Times New Roman"/>
                <w:sz w:val="21"/>
                <w:szCs w:val="21"/>
                <w:lang w:eastAsia="zh-CN"/>
              </w:rPr>
              <w:t>　　</w:t>
            </w:r>
            <w:r>
              <w:rPr>
                <w:rFonts w:hint="default" w:ascii="Times New Roman" w:hAnsi="Times New Roman" w:cs="Times New Roman"/>
                <w:sz w:val="21"/>
                <w:szCs w:val="21"/>
              </w:rPr>
              <w:t>校园停车收费管理的最终目的不是收费，而是通过收费管理措施控制或减少进入校园内机动车流量，保障校内师生人身安全。新生开学之际，所有车辆都是免费通行的；其他时间段，保卫处是按照芜湖市物价局规定标准收费或者免费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5" w:hRule="atLeast"/>
        </w:trPr>
        <w:tc>
          <w:tcPr>
            <w:tcW w:w="882" w:type="dxa"/>
            <w:vMerge w:val="continue"/>
            <w:vAlign w:val="center"/>
          </w:tcPr>
          <w:p>
            <w:pPr>
              <w:jc w:val="center"/>
              <w:rPr>
                <w:rFonts w:hint="default" w:ascii="Times New Roman" w:hAnsi="Times New Roman" w:eastAsia="仿宋" w:cs="Times New Roman"/>
                <w:b/>
                <w:bCs/>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rPr>
                <w:rFonts w:hint="default" w:ascii="Times New Roman" w:hAnsi="Times New Roman" w:cs="Times New Roman"/>
                <w:sz w:val="21"/>
                <w:szCs w:val="21"/>
              </w:rPr>
            </w:pPr>
            <w:r>
              <w:rPr>
                <w:rFonts w:hint="default" w:ascii="Times New Roman" w:hAnsi="Times New Roman" w:cs="Times New Roman"/>
                <w:sz w:val="21"/>
                <w:szCs w:val="21"/>
              </w:rPr>
              <w:t>现在学校重心在新校区，学生开相关证明、交相关材料需要往返新、老校区，有所不便</w:t>
            </w:r>
          </w:p>
        </w:tc>
        <w:tc>
          <w:tcPr>
            <w:tcW w:w="1445" w:type="dxa"/>
            <w:textDirection w:val="lrTb"/>
            <w:vAlign w:val="center"/>
          </w:tcPr>
          <w:p>
            <w:pPr>
              <w:jc w:val="center"/>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学生处</w:t>
            </w:r>
          </w:p>
          <w:p>
            <w:pPr>
              <w:jc w:val="center"/>
              <w:rPr>
                <w:rFonts w:hint="default" w:ascii="Times New Roman" w:hAnsi="Times New Roman" w:cs="Times New Roman"/>
                <w:sz w:val="21"/>
                <w:szCs w:val="21"/>
              </w:rPr>
            </w:pPr>
            <w:r>
              <w:rPr>
                <w:rFonts w:hint="default" w:ascii="Times New Roman" w:hAnsi="Times New Roman" w:cs="Times New Roman"/>
                <w:sz w:val="21"/>
                <w:szCs w:val="21"/>
                <w:lang w:val="en-US" w:eastAsia="zh-CN"/>
              </w:rPr>
              <w:t>团委</w:t>
            </w:r>
          </w:p>
        </w:tc>
        <w:tc>
          <w:tcPr>
            <w:tcW w:w="6060" w:type="dxa"/>
            <w:vAlign w:val="center"/>
          </w:tcPr>
          <w:p>
            <w:pPr>
              <w:ind w:firstLine="420"/>
              <w:rPr>
                <w:rFonts w:hint="default" w:ascii="Times New Roman" w:hAnsi="Times New Roman" w:cs="Times New Roman"/>
                <w:sz w:val="21"/>
                <w:szCs w:val="21"/>
              </w:rPr>
            </w:pPr>
            <w:r>
              <w:rPr>
                <w:rFonts w:hint="eastAsia" w:ascii="Times New Roman" w:hAnsi="Times New Roman" w:cs="Times New Roman"/>
                <w:sz w:val="21"/>
                <w:szCs w:val="21"/>
                <w:lang w:val="en-US" w:eastAsia="zh-CN"/>
              </w:rPr>
              <w:t>1.</w:t>
            </w:r>
            <w:r>
              <w:rPr>
                <w:rFonts w:hint="default" w:ascii="Times New Roman" w:hAnsi="Times New Roman" w:cs="Times New Roman"/>
                <w:sz w:val="21"/>
                <w:szCs w:val="21"/>
              </w:rPr>
              <w:t>.为了最大限度的方便学生，我们在学生处网站办事指南、学工问答等栏目中，都提前告知了学生办事流程，争取让学生一次性成功。另外，学生事务综合服务中心即将投入使用，将会大大方便学生办事</w:t>
            </w:r>
            <w:r>
              <w:rPr>
                <w:rFonts w:hint="eastAsia" w:ascii="Times New Roman" w:hAnsi="Times New Roman" w:cs="Times New Roman"/>
                <w:sz w:val="21"/>
                <w:szCs w:val="21"/>
                <w:lang w:eastAsia="zh-CN"/>
              </w:rPr>
              <w:t>；</w:t>
            </w:r>
          </w:p>
          <w:p>
            <w:pPr>
              <w:ind w:firstLine="420"/>
              <w:rPr>
                <w:rFonts w:hint="default" w:ascii="Times New Roman" w:hAnsi="Times New Roman" w:cs="Times New Roman"/>
                <w:sz w:val="21"/>
                <w:szCs w:val="21"/>
              </w:rPr>
            </w:pPr>
            <w:r>
              <w:rPr>
                <w:rFonts w:hint="eastAsia" w:ascii="Times New Roman" w:hAnsi="Times New Roman" w:cs="Times New Roman"/>
                <w:sz w:val="21"/>
                <w:szCs w:val="21"/>
                <w:lang w:val="en-US" w:eastAsia="zh-CN"/>
              </w:rPr>
              <w:t>2.</w:t>
            </w:r>
            <w:r>
              <w:rPr>
                <w:rFonts w:hint="default" w:ascii="Times New Roman" w:hAnsi="Times New Roman" w:cs="Times New Roman"/>
                <w:sz w:val="21"/>
                <w:szCs w:val="21"/>
                <w:lang w:eastAsia="zh-CN"/>
              </w:rPr>
              <w:t>校团委</w:t>
            </w:r>
            <w:r>
              <w:rPr>
                <w:rFonts w:hint="default" w:ascii="Times New Roman" w:hAnsi="Times New Roman" w:cs="Times New Roman"/>
                <w:sz w:val="21"/>
                <w:szCs w:val="21"/>
              </w:rPr>
              <w:t>充分发挥校院学生组织的四自功能，做好服务同学的相关工作，协助完成提交材料、</w:t>
            </w:r>
            <w:bookmarkStart w:id="0" w:name="_GoBack"/>
            <w:bookmarkEnd w:id="0"/>
            <w:r>
              <w:rPr>
                <w:rFonts w:hint="default" w:ascii="Times New Roman" w:hAnsi="Times New Roman" w:cs="Times New Roman"/>
                <w:sz w:val="21"/>
                <w:szCs w:val="21"/>
              </w:rPr>
              <w:t>开具证明等工作。赭山校区校级学生组织每周一至五（8：00-11：30；14：30-18：00）在食堂四楼学生会值班室值班，有需要的同学可以前往。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trPr>
        <w:tc>
          <w:tcPr>
            <w:tcW w:w="882" w:type="dxa"/>
            <w:vMerge w:val="continue"/>
            <w:vAlign w:val="center"/>
          </w:tcPr>
          <w:p>
            <w:pPr>
              <w:pStyle w:val="12"/>
              <w:ind w:firstLineChars="0"/>
              <w:jc w:val="center"/>
              <w:rPr>
                <w:rFonts w:hint="default" w:ascii="Times New Roman" w:hAnsi="Times New Roman" w:cs="Times New Roman"/>
                <w:sz w:val="21"/>
                <w:szCs w:val="21"/>
              </w:rPr>
            </w:pPr>
          </w:p>
        </w:tc>
        <w:tc>
          <w:tcPr>
            <w:tcW w:w="839" w:type="dxa"/>
            <w:vAlign w:val="center"/>
          </w:tcPr>
          <w:p>
            <w:pPr>
              <w:pStyle w:val="12"/>
              <w:numPr>
                <w:ilvl w:val="0"/>
                <w:numId w:val="1"/>
              </w:numPr>
              <w:ind w:firstLineChars="0"/>
              <w:jc w:val="center"/>
              <w:rPr>
                <w:rFonts w:hint="default" w:ascii="Times New Roman" w:hAnsi="Times New Roman" w:cs="Times New Roman"/>
                <w:b/>
                <w:bCs/>
                <w:sz w:val="21"/>
                <w:szCs w:val="21"/>
              </w:rPr>
            </w:pPr>
          </w:p>
        </w:tc>
        <w:tc>
          <w:tcPr>
            <w:tcW w:w="4382" w:type="dxa"/>
            <w:vAlign w:val="center"/>
          </w:tcPr>
          <w:p>
            <w:pPr>
              <w:pStyle w:val="12"/>
              <w:ind w:firstLine="0" w:firstLineChars="0"/>
              <w:rPr>
                <w:rFonts w:hint="default" w:ascii="Times New Roman" w:hAnsi="Times New Roman" w:cs="Times New Roman"/>
                <w:b/>
                <w:bCs/>
                <w:sz w:val="21"/>
                <w:szCs w:val="21"/>
              </w:rPr>
            </w:pPr>
            <w:r>
              <w:rPr>
                <w:rFonts w:hint="default" w:ascii="Times New Roman" w:hAnsi="Times New Roman" w:cs="Times New Roman"/>
                <w:sz w:val="21"/>
                <w:szCs w:val="21"/>
              </w:rPr>
              <w:t>新疆学生反映学费、住宿费、书本费的补助金额可否发放到学生手中再扣除，金额透明化</w:t>
            </w:r>
          </w:p>
        </w:tc>
        <w:tc>
          <w:tcPr>
            <w:tcW w:w="1445" w:type="dxa"/>
            <w:textDirection w:val="lrTb"/>
            <w:vAlign w:val="center"/>
          </w:tcPr>
          <w:p>
            <w:pPr>
              <w:jc w:val="center"/>
              <w:rPr>
                <w:rFonts w:hint="default" w:ascii="Times New Roman" w:hAnsi="Times New Roman" w:cs="Times New Roman"/>
                <w:sz w:val="21"/>
                <w:szCs w:val="21"/>
              </w:rPr>
            </w:pPr>
            <w:r>
              <w:rPr>
                <w:rFonts w:hint="default" w:ascii="Times New Roman" w:hAnsi="Times New Roman" w:cs="Times New Roman"/>
                <w:sz w:val="21"/>
                <w:szCs w:val="21"/>
              </w:rPr>
              <w:t>财务处</w:t>
            </w:r>
          </w:p>
        </w:tc>
        <w:tc>
          <w:tcPr>
            <w:tcW w:w="6060" w:type="dxa"/>
            <w:vAlign w:val="center"/>
          </w:tcPr>
          <w:p>
            <w:pPr>
              <w:pStyle w:val="12"/>
              <w:ind w:firstLine="0" w:firstLineChars="0"/>
              <w:rPr>
                <w:rFonts w:hint="default" w:ascii="Times New Roman" w:hAnsi="Times New Roman" w:cs="Times New Roman"/>
                <w:sz w:val="21"/>
                <w:szCs w:val="21"/>
              </w:rPr>
            </w:pPr>
            <w:r>
              <w:rPr>
                <w:rFonts w:hint="eastAsia" w:ascii="Times New Roman" w:hAnsi="Times New Roman" w:cs="Times New Roman"/>
                <w:sz w:val="21"/>
                <w:szCs w:val="21"/>
                <w:lang w:val="en-US" w:eastAsia="zh-CN"/>
              </w:rPr>
              <w:t xml:space="preserve">    </w:t>
            </w:r>
            <w:r>
              <w:rPr>
                <w:rFonts w:hint="default" w:ascii="Times New Roman" w:hAnsi="Times New Roman" w:cs="Times New Roman"/>
                <w:sz w:val="21"/>
                <w:szCs w:val="21"/>
              </w:rPr>
              <w:t>该款项是学生处根据有关标准统计报送对方，由对方转入学校账户</w:t>
            </w:r>
            <w:r>
              <w:rPr>
                <w:rFonts w:hint="default" w:ascii="Times New Roman" w:hAnsi="Times New Roman" w:cs="Times New Roman"/>
                <w:sz w:val="21"/>
                <w:szCs w:val="21"/>
                <w:lang w:eastAsia="zh-CN"/>
              </w:rPr>
              <w:t>专门用于</w:t>
            </w:r>
            <w:r>
              <w:rPr>
                <w:rFonts w:hint="default" w:ascii="Times New Roman" w:hAnsi="Times New Roman" w:cs="Times New Roman"/>
                <w:sz w:val="21"/>
                <w:szCs w:val="21"/>
              </w:rPr>
              <w:t>冲抵学杂费。具体每人补助金额学生处可查询。</w:t>
            </w:r>
          </w:p>
        </w:tc>
      </w:tr>
    </w:tbl>
    <w:p>
      <w:pPr>
        <w:widowControl/>
        <w:jc w:val="left"/>
        <w:rPr>
          <w:rFonts w:cs="Times New Roman"/>
          <w:sz w:val="21"/>
          <w:szCs w:val="21"/>
        </w:rPr>
      </w:pPr>
    </w:p>
    <w:sectPr>
      <w:footerReference r:id="rId3" w:type="default"/>
      <w:pgSz w:w="16838" w:h="11906" w:orient="landscape"/>
      <w:pgMar w:top="1418" w:right="1440" w:bottom="1418"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方正仿宋简体">
    <w:panose1 w:val="03000509000000000000"/>
    <w:charset w:val="86"/>
    <w:family w:val="auto"/>
    <w:pitch w:val="default"/>
    <w:sig w:usb0="00000001" w:usb1="080E0000" w:usb2="00000000" w:usb3="00000000" w:csb0="00040000" w:csb1="00000000"/>
  </w:font>
  <w:font w:name="方正兰亭超细黑简体">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 w:name="Batang">
    <w:panose1 w:val="02030600000101010101"/>
    <w:charset w:val="81"/>
    <w:family w:val="auto"/>
    <w:pitch w:val="default"/>
    <w:sig w:usb0="B00002AF" w:usb1="69D77CFB" w:usb2="00000030" w:usb3="00000000" w:csb0="4008009F" w:csb1="DFD70000"/>
  </w:font>
  <w:font w:name="BatangChe">
    <w:panose1 w:val="02030609000101010101"/>
    <w:charset w:val="81"/>
    <w:family w:val="auto"/>
    <w:pitch w:val="default"/>
    <w:sig w:usb0="B00002AF" w:usb1="69D77CFB" w:usb2="00000030" w:usb3="00000000" w:csb0="4008009F" w:csb1="DFD70000"/>
  </w:font>
  <w:font w:name="DFKai-SB">
    <w:panose1 w:val="03000509000000000000"/>
    <w:charset w:val="88"/>
    <w:family w:val="auto"/>
    <w:pitch w:val="default"/>
    <w:sig w:usb0="00000003" w:usb1="082E0000" w:usb2="00000016" w:usb3="00000000" w:csb0="00100001" w:csb1="00000000"/>
  </w:font>
  <w:font w:name="Gulim">
    <w:panose1 w:val="020B0600000101010101"/>
    <w:charset w:val="81"/>
    <w:family w:val="auto"/>
    <w:pitch w:val="default"/>
    <w:sig w:usb0="B00002AF" w:usb1="69D77CFB" w:usb2="00000030" w:usb3="00000000" w:csb0="4008009F" w:csb1="DFD70000"/>
  </w:font>
  <w:font w:name="GulimChe">
    <w:panose1 w:val="020B0609000101010101"/>
    <w:charset w:val="81"/>
    <w:family w:val="auto"/>
    <w:pitch w:val="default"/>
    <w:sig w:usb0="B00002AF" w:usb1="69D77CFB" w:usb2="00000030" w:usb3="00000000" w:csb0="4008009F" w:csb1="DFD70000"/>
  </w:font>
  <w:font w:name="Gungsuh">
    <w:panose1 w:val="02030600000101010101"/>
    <w:charset w:val="81"/>
    <w:family w:val="auto"/>
    <w:pitch w:val="default"/>
    <w:sig w:usb0="B00002AF" w:usb1="69D77CFB" w:usb2="00000030" w:usb3="00000000" w:csb0="4008009F" w:csb1="DFD70000"/>
  </w:font>
  <w:font w:name="GungsuhChe">
    <w:panose1 w:val="02030609000101010101"/>
    <w:charset w:val="81"/>
    <w:family w:val="auto"/>
    <w:pitch w:val="default"/>
    <w:sig w:usb0="B00002AF" w:usb1="69D77CFB" w:usb2="00000030" w:usb3="00000000" w:csb0="4008009F" w:csb1="DFD70000"/>
  </w:font>
  <w:font w:name="Meiryo">
    <w:panose1 w:val="020B0604030504040204"/>
    <w:charset w:val="80"/>
    <w:family w:val="auto"/>
    <w:pitch w:val="default"/>
    <w:sig w:usb0="E10102FF" w:usb1="EAC7FFFF" w:usb2="00010012" w:usb3="00000000" w:csb0="6002009F" w:csb1="DFD70000"/>
  </w:font>
  <w:font w:name="Microsoft JhengHei">
    <w:panose1 w:val="020B0604030504040204"/>
    <w:charset w:val="88"/>
    <w:family w:val="auto"/>
    <w:pitch w:val="default"/>
    <w:sig w:usb0="00000087" w:usb1="28AF4000" w:usb2="00000016" w:usb3="00000000" w:csb0="00100009" w:csb1="00000000"/>
  </w:font>
  <w:font w:name="PMingLiU">
    <w:panose1 w:val="02020500000000000000"/>
    <w:charset w:val="88"/>
    <w:family w:val="auto"/>
    <w:pitch w:val="default"/>
    <w:sig w:usb0="A00002FF" w:usb1="28CFFCFA" w:usb2="00000016" w:usb3="00000000" w:csb0="00100001" w:csb1="00000000"/>
  </w:font>
  <w:font w:name="MS UI Gothic">
    <w:panose1 w:val="020B0600070205080204"/>
    <w:charset w:val="80"/>
    <w:family w:val="auto"/>
    <w:pitch w:val="default"/>
    <w:sig w:usb0="E00002FF" w:usb1="6AC7FDFB" w:usb2="00000012" w:usb3="00000000" w:csb0="4002009F" w:csb1="DFD70000"/>
  </w:font>
  <w:font w:name="Meiryo UI">
    <w:panose1 w:val="020B0604030504040204"/>
    <w:charset w:val="80"/>
    <w:family w:val="auto"/>
    <w:pitch w:val="default"/>
    <w:sig w:usb0="E10102FF" w:usb1="EAC7FFFF" w:usb2="00010012" w:usb3="00000000" w:csb0="6002009F" w:csb1="DFD70000"/>
  </w:font>
  <w:font w:name="MS PMincho">
    <w:panose1 w:val="02020600040205080304"/>
    <w:charset w:val="80"/>
    <w:family w:val="auto"/>
    <w:pitch w:val="default"/>
    <w:sig w:usb0="E00002FF" w:usb1="6AC7FDFB" w:usb2="00000012" w:usb3="00000000" w:csb0="4002009F" w:csb1="DFD70000"/>
  </w:font>
  <w:font w:name="PMingLiU-ExtB">
    <w:panose1 w:val="02020500000000000000"/>
    <w:charset w:val="88"/>
    <w:family w:val="auto"/>
    <w:pitch w:val="default"/>
    <w:sig w:usb0="8000002F" w:usb1="02000008" w:usb2="00000000" w:usb3="00000000" w:csb0="00100001" w:csb1="00000000"/>
  </w:font>
  <w:font w:name="Tunga">
    <w:panose1 w:val="020B0502040204020203"/>
    <w:charset w:val="00"/>
    <w:family w:val="auto"/>
    <w:pitch w:val="default"/>
    <w:sig w:usb0="00400003" w:usb1="00000000" w:usb2="00000000" w:usb3="00000000" w:csb0="00000001" w:csb1="00000000"/>
  </w:font>
  <w:font w:name="Trebuchet MS">
    <w:panose1 w:val="020B0603020202020204"/>
    <w:charset w:val="00"/>
    <w:family w:val="auto"/>
    <w:pitch w:val="default"/>
    <w:sig w:usb0="00000287" w:usb1="00000000" w:usb2="00000000" w:usb3="00000000" w:csb0="2000009F" w:csb1="00000000"/>
  </w:font>
  <w:font w:name="Traditional Arabic">
    <w:panose1 w:val="02020603050405020304"/>
    <w:charset w:val="00"/>
    <w:family w:val="auto"/>
    <w:pitch w:val="default"/>
    <w:sig w:usb0="00006003" w:usb1="80000000" w:usb2="00000008" w:usb3="00000000" w:csb0="00000041" w:csb1="200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6"/>
        <w:rFonts w:cs="Times New Roman"/>
      </w:rPr>
    </w:pPr>
    <w:r>
      <w:rPr>
        <w:rStyle w:val="6"/>
      </w:rPr>
      <w:fldChar w:fldCharType="begin"/>
    </w:r>
    <w:r>
      <w:rPr>
        <w:rStyle w:val="6"/>
      </w:rPr>
      <w:instrText xml:space="preserve">PAGE  </w:instrText>
    </w:r>
    <w:r>
      <w:rPr>
        <w:rStyle w:val="6"/>
      </w:rPr>
      <w:fldChar w:fldCharType="separate"/>
    </w:r>
    <w:r>
      <w:rPr>
        <w:rStyle w:val="6"/>
      </w:rPr>
      <w:t>1</w:t>
    </w:r>
    <w:r>
      <w:rPr>
        <w:rStyle w:val="6"/>
      </w:rPr>
      <w:fldChar w:fldCharType="end"/>
    </w:r>
  </w:p>
  <w:p>
    <w:pPr>
      <w:pStyle w:val="3"/>
      <w:rPr>
        <w:rFonts w:cs="Times New Roman"/>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99016E"/>
    <w:multiLevelType w:val="multilevel"/>
    <w:tmpl w:val="2999016E"/>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0337"/>
    <w:rsid w:val="00031D4B"/>
    <w:rsid w:val="00034A63"/>
    <w:rsid w:val="000E205A"/>
    <w:rsid w:val="00127046"/>
    <w:rsid w:val="00292AA8"/>
    <w:rsid w:val="00304333"/>
    <w:rsid w:val="003058E7"/>
    <w:rsid w:val="00340B3D"/>
    <w:rsid w:val="00387ECD"/>
    <w:rsid w:val="003A4B4A"/>
    <w:rsid w:val="004010BA"/>
    <w:rsid w:val="00404B03"/>
    <w:rsid w:val="004348B3"/>
    <w:rsid w:val="00467B38"/>
    <w:rsid w:val="004C14C0"/>
    <w:rsid w:val="005273E8"/>
    <w:rsid w:val="00610337"/>
    <w:rsid w:val="006944E0"/>
    <w:rsid w:val="007A2CBE"/>
    <w:rsid w:val="007D7B89"/>
    <w:rsid w:val="007E6AEE"/>
    <w:rsid w:val="007E7C56"/>
    <w:rsid w:val="00805400"/>
    <w:rsid w:val="00822E6A"/>
    <w:rsid w:val="008863F8"/>
    <w:rsid w:val="00972B00"/>
    <w:rsid w:val="009B3433"/>
    <w:rsid w:val="00A02427"/>
    <w:rsid w:val="00A15D2A"/>
    <w:rsid w:val="00A17A07"/>
    <w:rsid w:val="00A8590D"/>
    <w:rsid w:val="00AA73E3"/>
    <w:rsid w:val="00B4256C"/>
    <w:rsid w:val="00B845AE"/>
    <w:rsid w:val="00BC61BA"/>
    <w:rsid w:val="00CB6A51"/>
    <w:rsid w:val="00DA61BF"/>
    <w:rsid w:val="00DE18DE"/>
    <w:rsid w:val="00DF3A15"/>
    <w:rsid w:val="00E12A88"/>
    <w:rsid w:val="00E6363D"/>
    <w:rsid w:val="00E70150"/>
    <w:rsid w:val="00E86BDC"/>
    <w:rsid w:val="00ED21A1"/>
    <w:rsid w:val="00F03571"/>
    <w:rsid w:val="00F37FEF"/>
    <w:rsid w:val="00F8194B"/>
    <w:rsid w:val="00FA093F"/>
    <w:rsid w:val="00FB42EA"/>
    <w:rsid w:val="00FC112C"/>
    <w:rsid w:val="064C58C5"/>
    <w:rsid w:val="0AC74029"/>
    <w:rsid w:val="0E3150CB"/>
    <w:rsid w:val="10100CDE"/>
    <w:rsid w:val="10FC00ED"/>
    <w:rsid w:val="12E5387F"/>
    <w:rsid w:val="19143039"/>
    <w:rsid w:val="1F4C1F38"/>
    <w:rsid w:val="21752F00"/>
    <w:rsid w:val="25E3043F"/>
    <w:rsid w:val="305E06EB"/>
    <w:rsid w:val="36B47AF8"/>
    <w:rsid w:val="37D01CE2"/>
    <w:rsid w:val="388600AC"/>
    <w:rsid w:val="3B5A32AA"/>
    <w:rsid w:val="431C60CD"/>
    <w:rsid w:val="43AD131F"/>
    <w:rsid w:val="45560E4C"/>
    <w:rsid w:val="468E405D"/>
    <w:rsid w:val="486F1A13"/>
    <w:rsid w:val="49062E95"/>
    <w:rsid w:val="4CE63ACE"/>
    <w:rsid w:val="526B30C7"/>
    <w:rsid w:val="58D41E50"/>
    <w:rsid w:val="5ABF1A64"/>
    <w:rsid w:val="5DBD51A7"/>
    <w:rsid w:val="61EC5319"/>
    <w:rsid w:val="62402F3E"/>
    <w:rsid w:val="62D10E6A"/>
    <w:rsid w:val="671056D1"/>
    <w:rsid w:val="69101045"/>
    <w:rsid w:val="6AB9100F"/>
    <w:rsid w:val="70AB37FC"/>
    <w:rsid w:val="73561D03"/>
    <w:rsid w:val="75762B38"/>
    <w:rsid w:val="7D6E06CA"/>
    <w:rsid w:val="7E10317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5">
    <w:name w:val="Default Paragraph Font"/>
    <w:unhideWhenUsed/>
    <w:qFormat/>
    <w:uiPriority w:val="1"/>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13"/>
    <w:semiHidden/>
    <w:qFormat/>
    <w:uiPriority w:val="99"/>
    <w:rPr>
      <w:sz w:val="18"/>
      <w:szCs w:val="18"/>
    </w:r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99"/>
  </w:style>
  <w:style w:type="character" w:styleId="7">
    <w:name w:val="FollowedHyperlink"/>
    <w:basedOn w:val="5"/>
    <w:unhideWhenUsed/>
    <w:qFormat/>
    <w:uiPriority w:val="99"/>
    <w:rPr>
      <w:color w:val="444444"/>
      <w:sz w:val="18"/>
      <w:szCs w:val="18"/>
      <w:u w:val="none"/>
    </w:rPr>
  </w:style>
  <w:style w:type="character" w:styleId="8">
    <w:name w:val="Hyperlink"/>
    <w:basedOn w:val="5"/>
    <w:unhideWhenUsed/>
    <w:qFormat/>
    <w:uiPriority w:val="99"/>
    <w:rPr>
      <w:color w:val="444444"/>
      <w:sz w:val="18"/>
      <w:szCs w:val="18"/>
      <w:u w:val="none"/>
    </w:rPr>
  </w:style>
  <w:style w:type="character" w:customStyle="1" w:styleId="10">
    <w:name w:val="页眉 Char"/>
    <w:basedOn w:val="5"/>
    <w:link w:val="4"/>
    <w:qFormat/>
    <w:locked/>
    <w:uiPriority w:val="99"/>
    <w:rPr>
      <w:sz w:val="18"/>
      <w:szCs w:val="18"/>
    </w:rPr>
  </w:style>
  <w:style w:type="character" w:customStyle="1" w:styleId="11">
    <w:name w:val="页脚 Char"/>
    <w:basedOn w:val="5"/>
    <w:link w:val="3"/>
    <w:qFormat/>
    <w:locked/>
    <w:uiPriority w:val="99"/>
    <w:rPr>
      <w:sz w:val="18"/>
      <w:szCs w:val="18"/>
    </w:rPr>
  </w:style>
  <w:style w:type="paragraph" w:customStyle="1" w:styleId="12">
    <w:name w:val="列出段落1"/>
    <w:basedOn w:val="1"/>
    <w:qFormat/>
    <w:uiPriority w:val="99"/>
    <w:pPr>
      <w:ind w:firstLine="420" w:firstLineChars="200"/>
    </w:pPr>
  </w:style>
  <w:style w:type="character" w:customStyle="1" w:styleId="13">
    <w:name w:val="批注框文本 Char"/>
    <w:basedOn w:val="5"/>
    <w:link w:val="2"/>
    <w:semiHidden/>
    <w:qFormat/>
    <w:locked/>
    <w:uiPriority w:val="99"/>
    <w:rPr>
      <w:rFonts w:ascii="Calibri" w:hAnsi="Calibri" w:eastAsia="宋体" w:cs="Calibri"/>
      <w:sz w:val="18"/>
      <w:szCs w:val="18"/>
    </w:rPr>
  </w:style>
  <w:style w:type="character" w:customStyle="1" w:styleId="14">
    <w:name w:val="legend"/>
    <w:basedOn w:val="5"/>
    <w:qFormat/>
    <w:uiPriority w:val="0"/>
    <w:rPr>
      <w:rFonts w:ascii="Arial" w:hAnsi="Arial" w:cs="Arial"/>
      <w:b/>
      <w:color w:val="73B304"/>
      <w:sz w:val="21"/>
      <w:szCs w:val="21"/>
      <w:shd w:val="clear" w:fill="FFFFFF"/>
    </w:rPr>
  </w:style>
  <w:style w:type="character" w:customStyle="1" w:styleId="15">
    <w:name w:val="ui-icon35"/>
    <w:basedOn w:val="5"/>
    <w:qFormat/>
    <w:uiPriority w:val="0"/>
  </w:style>
  <w:style w:type="character" w:customStyle="1" w:styleId="16">
    <w:name w:val="ui-icon36"/>
    <w:basedOn w:val="5"/>
    <w:qFormat/>
    <w:uiPriority w:val="0"/>
  </w:style>
  <w:style w:type="paragraph" w:customStyle="1" w:styleId="17">
    <w:name w:val="_Style 1"/>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2559</Words>
  <Characters>621</Characters>
  <Lines>5</Lines>
  <Paragraphs>6</Paragraphs>
  <ScaleCrop>false</ScaleCrop>
  <LinksUpToDate>false</LinksUpToDate>
  <CharactersWithSpaces>3174</CharactersWithSpaces>
  <Application>WPS Office_10.1.0.6490_F1E327BC-269C-435d-A152-05C5408002CA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2017-03-22T15:48:00Z</dcterms:created>
  <dc:creator>边阔</dc:creator>
  <cp:lastModifiedBy>Administrator</cp:lastModifiedBy>
  <cp:lastPrinted>2017-04-07T03:56:00Z</cp:lastPrinted>
  <dcterms:modified xsi:type="dcterms:W3CDTF">2017-06-09T01:43:04Z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2052-10.1.0.6490</vt:lpwstr>
  </property>
</Properties>
</file>