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1D59" w:rsidRPr="004D4727" w:rsidRDefault="000428D7">
      <w:pPr>
        <w:tabs>
          <w:tab w:val="left" w:pos="2115"/>
          <w:tab w:val="center" w:pos="4365"/>
        </w:tabs>
        <w:autoSpaceDN w:val="0"/>
        <w:jc w:val="center"/>
        <w:rPr>
          <w:rFonts w:ascii="黑体" w:eastAsia="黑体" w:hAnsi="宋体" w:cs="宋体"/>
          <w:kern w:val="0"/>
          <w:sz w:val="30"/>
          <w:szCs w:val="30"/>
        </w:rPr>
      </w:pPr>
      <w:r w:rsidRPr="004D4727">
        <w:rPr>
          <w:rFonts w:ascii="黑体" w:eastAsia="黑体" w:hAnsi="宋体" w:cs="宋体" w:hint="eastAsia"/>
          <w:kern w:val="0"/>
          <w:sz w:val="30"/>
          <w:szCs w:val="30"/>
        </w:rPr>
        <w:t>校第八届“挑战杯”大学生课外学术科技作品竞赛评选结果</w:t>
      </w:r>
      <w:r w:rsidR="004D4727" w:rsidRPr="004D4727">
        <w:rPr>
          <w:rFonts w:ascii="黑体" w:eastAsia="黑体" w:hAnsi="宋体" w:cs="宋体" w:hint="eastAsia"/>
          <w:kern w:val="0"/>
          <w:sz w:val="30"/>
          <w:szCs w:val="30"/>
        </w:rPr>
        <w:t>公示</w:t>
      </w:r>
    </w:p>
    <w:p w:rsidR="007C1D59" w:rsidRDefault="000428D7">
      <w:pPr>
        <w:tabs>
          <w:tab w:val="left" w:pos="2115"/>
          <w:tab w:val="center" w:pos="4365"/>
        </w:tabs>
        <w:autoSpaceDN w:val="0"/>
        <w:jc w:val="center"/>
      </w:pPr>
      <w:r>
        <w:rPr>
          <w:rFonts w:ascii="仿宋_GB2312" w:eastAsia="仿宋_GB2312" w:hAnsi="宋体" w:hint="eastAsia"/>
          <w:b/>
          <w:sz w:val="28"/>
          <w:szCs w:val="28"/>
        </w:rPr>
        <w:t xml:space="preserve"> (排名不分先后)</w:t>
      </w:r>
    </w:p>
    <w:p w:rsidR="007C1D59" w:rsidRDefault="007C1D59">
      <w:pPr>
        <w:autoSpaceDN w:val="0"/>
        <w:spacing w:line="440" w:lineRule="exact"/>
        <w:jc w:val="left"/>
        <w:rPr>
          <w:rFonts w:ascii="仿宋_GB2312" w:eastAsia="仿宋_GB2312" w:hAnsi="仿宋_GB2312"/>
          <w:b/>
          <w:sz w:val="28"/>
          <w:szCs w:val="28"/>
        </w:rPr>
      </w:pPr>
    </w:p>
    <w:p w:rsidR="007C1D59" w:rsidRDefault="000428D7">
      <w:pPr>
        <w:autoSpaceDN w:val="0"/>
        <w:spacing w:line="440" w:lineRule="exact"/>
        <w:jc w:val="left"/>
        <w:rPr>
          <w:rFonts w:ascii="仿宋_GB2312" w:eastAsia="仿宋_GB2312" w:hAnsi="仿宋_GB2312"/>
          <w:b/>
          <w:sz w:val="28"/>
          <w:szCs w:val="28"/>
        </w:rPr>
      </w:pPr>
      <w:r>
        <w:rPr>
          <w:rFonts w:ascii="仿宋_GB2312" w:eastAsia="仿宋_GB2312" w:hAnsi="仿宋_GB2312" w:hint="eastAsia"/>
          <w:b/>
          <w:sz w:val="28"/>
          <w:szCs w:val="28"/>
        </w:rPr>
        <w:t>特等奖（4件）</w:t>
      </w:r>
    </w:p>
    <w:p w:rsidR="007C1D59" w:rsidRDefault="000428D7">
      <w:pPr>
        <w:numPr>
          <w:ilvl w:val="0"/>
          <w:numId w:val="1"/>
        </w:num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 xml:space="preserve">基于网络结构特征的传统产业集群升级研究——以叶集木竹产业为例 </w:t>
      </w:r>
    </w:p>
    <w:p w:rsidR="007C1D59" w:rsidRDefault="000428D7">
      <w:pPr>
        <w:numPr>
          <w:ilvl w:val="0"/>
          <w:numId w:val="1"/>
        </w:num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 xml:space="preserve">解读品味：青少年校外教育消费的双重释义——基于CEPS2015的实证研究 </w:t>
      </w:r>
    </w:p>
    <w:p w:rsidR="007C1D59" w:rsidRDefault="000428D7">
      <w:pPr>
        <w:autoSpaceDN w:val="0"/>
        <w:spacing w:line="440" w:lineRule="exact"/>
        <w:jc w:val="left"/>
        <w:rPr>
          <w:rFonts w:ascii="仿宋_GB2312" w:eastAsia="仿宋" w:hAnsi="仿宋_GB2312"/>
          <w:sz w:val="28"/>
          <w:szCs w:val="28"/>
        </w:rPr>
      </w:pPr>
      <w:r>
        <w:rPr>
          <w:rFonts w:ascii="仿宋_GB2312" w:eastAsia="仿宋_GB2312" w:hAnsi="仿宋_GB2312" w:hint="eastAsia"/>
          <w:sz w:val="28"/>
          <w:szCs w:val="28"/>
        </w:rPr>
        <w:t>3.</w:t>
      </w:r>
      <w:r>
        <w:rPr>
          <w:rFonts w:ascii="仿宋" w:eastAsia="仿宋" w:hAnsi="仿宋" w:hint="eastAsia"/>
          <w:color w:val="000000"/>
          <w:sz w:val="28"/>
          <w:szCs w:val="28"/>
          <w:shd w:val="clear" w:color="auto" w:fill="FFFFFF"/>
        </w:rPr>
        <w:t xml:space="preserve">社区医疗物联网  </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4.</w:t>
      </w:r>
      <w:r>
        <w:t xml:space="preserve"> </w:t>
      </w:r>
      <w:proofErr w:type="spellStart"/>
      <w:r>
        <w:rPr>
          <w:rFonts w:ascii="仿宋_GB2312" w:eastAsia="仿宋_GB2312" w:hAnsi="仿宋_GB2312"/>
          <w:sz w:val="28"/>
          <w:szCs w:val="28"/>
        </w:rPr>
        <w:t>Peroxidase</w:t>
      </w:r>
      <w:proofErr w:type="spellEnd"/>
      <w:r>
        <w:rPr>
          <w:rFonts w:ascii="仿宋_GB2312" w:eastAsia="仿宋_GB2312" w:hAnsi="仿宋_GB2312"/>
          <w:sz w:val="28"/>
          <w:szCs w:val="28"/>
        </w:rPr>
        <w:t>-like activity of acetylcholine-based</w:t>
      </w:r>
      <w:r>
        <w:rPr>
          <w:rFonts w:ascii="仿宋_GB2312" w:eastAsia="仿宋_GB2312" w:hAnsi="仿宋_GB2312" w:hint="eastAsia"/>
          <w:sz w:val="28"/>
          <w:szCs w:val="28"/>
        </w:rPr>
        <w:t xml:space="preserve"> </w:t>
      </w:r>
      <w:r>
        <w:rPr>
          <w:rFonts w:ascii="仿宋_GB2312" w:eastAsia="仿宋_GB2312" w:hAnsi="仿宋_GB2312"/>
          <w:sz w:val="28"/>
          <w:szCs w:val="28"/>
        </w:rPr>
        <w:t xml:space="preserve">colorimetric detection of </w:t>
      </w:r>
      <w:proofErr w:type="spellStart"/>
      <w:r>
        <w:rPr>
          <w:rFonts w:ascii="仿宋_GB2312" w:eastAsia="仿宋_GB2312" w:hAnsi="仿宋_GB2312"/>
          <w:sz w:val="28"/>
          <w:szCs w:val="28"/>
        </w:rPr>
        <w:t>acetylcholinesterase</w:t>
      </w:r>
      <w:proofErr w:type="spellEnd"/>
      <w:r>
        <w:rPr>
          <w:rFonts w:ascii="仿宋_GB2312" w:eastAsia="仿宋_GB2312" w:hAnsi="仿宋_GB2312" w:hint="eastAsia"/>
          <w:sz w:val="28"/>
          <w:szCs w:val="28"/>
        </w:rPr>
        <w:t xml:space="preserve"> </w:t>
      </w:r>
      <w:r>
        <w:rPr>
          <w:rFonts w:ascii="仿宋_GB2312" w:eastAsia="仿宋_GB2312" w:hAnsi="仿宋_GB2312"/>
          <w:sz w:val="28"/>
          <w:szCs w:val="28"/>
        </w:rPr>
        <w:t xml:space="preserve">activity and an </w:t>
      </w:r>
      <w:proofErr w:type="spellStart"/>
      <w:r>
        <w:rPr>
          <w:rFonts w:ascii="仿宋_GB2312" w:eastAsia="仿宋_GB2312" w:hAnsi="仿宋_GB2312"/>
          <w:sz w:val="28"/>
          <w:szCs w:val="28"/>
        </w:rPr>
        <w:t>organophosphorus</w:t>
      </w:r>
      <w:proofErr w:type="spellEnd"/>
      <w:r>
        <w:rPr>
          <w:rFonts w:ascii="仿宋_GB2312" w:eastAsia="仿宋_GB2312" w:hAnsi="仿宋_GB2312"/>
          <w:sz w:val="28"/>
          <w:szCs w:val="28"/>
        </w:rPr>
        <w:t xml:space="preserve"> inhibitor</w:t>
      </w:r>
      <w:r>
        <w:rPr>
          <w:rFonts w:ascii="仿宋_GB2312" w:eastAsia="仿宋_GB2312" w:hAnsi="仿宋_GB2312" w:hint="eastAsia"/>
          <w:sz w:val="28"/>
          <w:szCs w:val="28"/>
        </w:rPr>
        <w:t xml:space="preserve"> </w:t>
      </w:r>
    </w:p>
    <w:p w:rsidR="002B475C" w:rsidRDefault="002B475C">
      <w:pPr>
        <w:autoSpaceDN w:val="0"/>
        <w:spacing w:line="440" w:lineRule="exact"/>
        <w:jc w:val="left"/>
        <w:rPr>
          <w:rFonts w:ascii="仿宋_GB2312" w:eastAsia="仿宋_GB2312" w:hAnsi="仿宋_GB2312"/>
          <w:b/>
          <w:sz w:val="28"/>
          <w:szCs w:val="28"/>
        </w:rPr>
      </w:pPr>
    </w:p>
    <w:p w:rsidR="007C1D59" w:rsidRDefault="000428D7">
      <w:pPr>
        <w:autoSpaceDN w:val="0"/>
        <w:spacing w:line="440" w:lineRule="exact"/>
        <w:jc w:val="left"/>
        <w:rPr>
          <w:rFonts w:ascii="仿宋_GB2312" w:eastAsia="仿宋_GB2312" w:hAnsi="仿宋_GB2312"/>
          <w:b/>
          <w:sz w:val="28"/>
          <w:szCs w:val="28"/>
        </w:rPr>
      </w:pPr>
      <w:r>
        <w:rPr>
          <w:rFonts w:ascii="仿宋_GB2312" w:eastAsia="仿宋_GB2312" w:hAnsi="仿宋_GB2312" w:hint="eastAsia"/>
          <w:b/>
          <w:sz w:val="28"/>
          <w:szCs w:val="28"/>
        </w:rPr>
        <w:t>一等奖（10件）</w:t>
      </w:r>
    </w:p>
    <w:p w:rsidR="007C1D59" w:rsidRDefault="000428D7">
      <w:pPr>
        <w:numPr>
          <w:ilvl w:val="0"/>
          <w:numId w:val="2"/>
        </w:num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 xml:space="preserve">风险状况与新型农业经营主体化肥使用 </w:t>
      </w:r>
    </w:p>
    <w:p w:rsidR="007C1D59" w:rsidRDefault="000428D7">
      <w:pPr>
        <w:numPr>
          <w:ilvl w:val="0"/>
          <w:numId w:val="2"/>
        </w:num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猎奇与反叛：亚文化视角下新生代农民工社会心态研究——基于对“土味视频”的分析</w:t>
      </w:r>
    </w:p>
    <w:p w:rsidR="007C1D59" w:rsidRDefault="000428D7">
      <w:pPr>
        <w:numPr>
          <w:ilvl w:val="0"/>
          <w:numId w:val="2"/>
        </w:num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变味的成长：城镇中小学生兴趣教育异化</w:t>
      </w:r>
    </w:p>
    <w:p w:rsidR="007C1D59" w:rsidRDefault="000428D7">
      <w:pPr>
        <w:numPr>
          <w:ilvl w:val="0"/>
          <w:numId w:val="2"/>
        </w:num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 xml:space="preserve">落地是否生根：三峡移民与迁入地特色产业融合情况的调研——以安徽省江北地区移民安置村为例  </w:t>
      </w:r>
    </w:p>
    <w:p w:rsidR="007C1D59" w:rsidRDefault="000428D7">
      <w:pPr>
        <w:numPr>
          <w:ilvl w:val="0"/>
          <w:numId w:val="2"/>
        </w:numPr>
        <w:autoSpaceDN w:val="0"/>
        <w:spacing w:line="440" w:lineRule="exact"/>
        <w:jc w:val="left"/>
        <w:rPr>
          <w:rFonts w:ascii="仿宋_GB2312" w:eastAsia="仿宋_GB2312" w:hAnsi="仿宋_GB2312"/>
          <w:sz w:val="28"/>
          <w:szCs w:val="28"/>
        </w:rPr>
      </w:pPr>
      <w:r>
        <w:rPr>
          <w:rFonts w:ascii="仿宋_GB2312" w:eastAsia="仿宋_GB2312" w:hAnsi="仿宋_GB2312"/>
          <w:sz w:val="28"/>
          <w:szCs w:val="28"/>
        </w:rPr>
        <w:t>多类型的无人车人货共享方案</w:t>
      </w:r>
    </w:p>
    <w:p w:rsidR="007C1D59" w:rsidRDefault="000428D7">
      <w:pPr>
        <w:numPr>
          <w:ilvl w:val="0"/>
          <w:numId w:val="2"/>
        </w:numPr>
        <w:autoSpaceDN w:val="0"/>
        <w:spacing w:line="440" w:lineRule="exact"/>
        <w:jc w:val="left"/>
        <w:rPr>
          <w:rFonts w:ascii="仿宋_GB2312" w:eastAsia="仿宋_GB2312" w:hAnsi="仿宋_GB2312"/>
          <w:sz w:val="28"/>
          <w:szCs w:val="28"/>
        </w:rPr>
      </w:pPr>
      <w:r>
        <w:rPr>
          <w:rFonts w:ascii="仿宋" w:eastAsia="仿宋" w:hAnsi="仿宋" w:hint="eastAsia"/>
          <w:color w:val="000000"/>
          <w:sz w:val="28"/>
          <w:szCs w:val="28"/>
          <w:shd w:val="clear" w:color="auto" w:fill="FFFFFF"/>
        </w:rPr>
        <w:t>“芯动”智能健康鞋</w:t>
      </w:r>
    </w:p>
    <w:p w:rsidR="007C1D59" w:rsidRDefault="000428D7">
      <w:pPr>
        <w:numPr>
          <w:ilvl w:val="0"/>
          <w:numId w:val="2"/>
        </w:numPr>
        <w:autoSpaceDN w:val="0"/>
        <w:spacing w:line="440" w:lineRule="exact"/>
        <w:jc w:val="left"/>
        <w:rPr>
          <w:rFonts w:ascii="仿宋_GB2312" w:eastAsia="仿宋_GB2312" w:hAnsi="仿宋_GB2312"/>
          <w:sz w:val="28"/>
          <w:szCs w:val="28"/>
        </w:rPr>
      </w:pPr>
      <w:r>
        <w:rPr>
          <w:rFonts w:ascii="仿宋" w:eastAsia="仿宋" w:hAnsi="仿宋" w:hint="eastAsia"/>
          <w:color w:val="000000"/>
          <w:sz w:val="28"/>
          <w:szCs w:val="28"/>
          <w:shd w:val="clear" w:color="auto" w:fill="FFFFFF"/>
        </w:rPr>
        <w:t>智能导游服务机器人</w:t>
      </w:r>
    </w:p>
    <w:p w:rsidR="007C1D59" w:rsidRDefault="000428D7">
      <w:pPr>
        <w:numPr>
          <w:ilvl w:val="0"/>
          <w:numId w:val="2"/>
        </w:numPr>
        <w:autoSpaceDN w:val="0"/>
        <w:spacing w:line="440" w:lineRule="exact"/>
        <w:jc w:val="left"/>
        <w:rPr>
          <w:rFonts w:ascii="仿宋_GB2312" w:eastAsia="仿宋_GB2312" w:hAnsi="仿宋_GB2312"/>
          <w:sz w:val="28"/>
          <w:szCs w:val="28"/>
        </w:rPr>
      </w:pPr>
      <w:r>
        <w:rPr>
          <w:rFonts w:ascii="仿宋_GB2312" w:eastAsia="仿宋_GB2312" w:hAnsi="仿宋_GB2312"/>
          <w:sz w:val="28"/>
          <w:szCs w:val="28"/>
        </w:rPr>
        <w:t xml:space="preserve">微观主体视角下徽州古村落旅游环境承载力评价——基于宏村的调查 </w:t>
      </w:r>
    </w:p>
    <w:p w:rsidR="007C1D59" w:rsidRDefault="000428D7">
      <w:pPr>
        <w:numPr>
          <w:ilvl w:val="0"/>
          <w:numId w:val="2"/>
        </w:numPr>
        <w:autoSpaceDN w:val="0"/>
        <w:spacing w:line="440" w:lineRule="exact"/>
        <w:jc w:val="left"/>
        <w:rPr>
          <w:rFonts w:ascii="仿宋_GB2312" w:eastAsia="仿宋_GB2312" w:hAnsi="仿宋_GB2312"/>
          <w:sz w:val="28"/>
          <w:szCs w:val="28"/>
        </w:rPr>
      </w:pPr>
      <w:r>
        <w:rPr>
          <w:rFonts w:ascii="仿宋_GB2312" w:eastAsia="仿宋_GB2312" w:hAnsi="仿宋_GB2312"/>
          <w:sz w:val="28"/>
          <w:szCs w:val="28"/>
        </w:rPr>
        <w:t>非平稳性条件下淮河流域生态径流时空演变特征分析</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10.</w:t>
      </w:r>
      <w:r>
        <w:rPr>
          <w:rFonts w:ascii="仿宋_GB2312" w:eastAsia="仿宋_GB2312" w:hAnsi="仿宋_GB2312"/>
          <w:sz w:val="28"/>
          <w:szCs w:val="28"/>
        </w:rPr>
        <w:t>基于GF-5图像大气污染物的三维监测系统</w:t>
      </w:r>
    </w:p>
    <w:p w:rsidR="002B475C" w:rsidRDefault="002B475C">
      <w:pPr>
        <w:autoSpaceDN w:val="0"/>
        <w:spacing w:line="440" w:lineRule="exact"/>
        <w:jc w:val="left"/>
        <w:rPr>
          <w:rFonts w:ascii="仿宋_GB2312" w:eastAsia="仿宋_GB2312" w:hAnsi="仿宋_GB2312"/>
          <w:b/>
          <w:sz w:val="28"/>
          <w:szCs w:val="28"/>
        </w:rPr>
      </w:pPr>
    </w:p>
    <w:p w:rsidR="007C1D59" w:rsidRDefault="000428D7">
      <w:pPr>
        <w:autoSpaceDN w:val="0"/>
        <w:spacing w:line="440" w:lineRule="exact"/>
        <w:jc w:val="left"/>
        <w:rPr>
          <w:rFonts w:ascii="仿宋_GB2312" w:eastAsia="仿宋_GB2312" w:hAnsi="仿宋_GB2312"/>
          <w:b/>
          <w:sz w:val="28"/>
          <w:szCs w:val="28"/>
        </w:rPr>
      </w:pPr>
      <w:r>
        <w:rPr>
          <w:rFonts w:ascii="仿宋_GB2312" w:eastAsia="仿宋_GB2312" w:hAnsi="仿宋_GB2312" w:hint="eastAsia"/>
          <w:b/>
          <w:sz w:val="28"/>
          <w:szCs w:val="28"/>
        </w:rPr>
        <w:t>二等奖（16件）</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1.爱的羁绊：中国传统家庭对当下海外就业移居抉择影响分析</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lastRenderedPageBreak/>
        <w:t>2.“精准扶贫”政策下前国家级贫困县脱贫攻坚典型经验调查—以岳西县五河镇为例</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3.党建引领城市社区治理创新—以芜湖市Z社区为例</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4.传统与现代：当代青年的婚姻观念及影响因素分析——基于CGSS2015实证研究</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5.“帮服”并行——吸毒青少年社会融入体系优化与应用</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6.乡村振兴战略背景下农村教育精准扶贫研究——以安徽省和县龙华村为例</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7.母婴市场现状及未来发展分析——基于电商平台文本挖掘技术和芜湖市的抽样调查</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8.基于ARMA的毒品犯罪分析预测模型及其应对策略</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9.基于BP神经网络模型与多因子模型的中超联赛球队实力分析与比赛结果的预测</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10</w:t>
      </w:r>
      <w:proofErr w:type="gramStart"/>
      <w:r>
        <w:rPr>
          <w:rFonts w:ascii="仿宋_GB2312" w:eastAsia="仿宋_GB2312" w:hAnsi="仿宋_GB2312" w:hint="eastAsia"/>
          <w:sz w:val="28"/>
          <w:szCs w:val="28"/>
        </w:rPr>
        <w:t>.VR</w:t>
      </w:r>
      <w:proofErr w:type="gramEnd"/>
      <w:r>
        <w:rPr>
          <w:rFonts w:ascii="仿宋_GB2312" w:eastAsia="仿宋_GB2312" w:hAnsi="仿宋_GB2312" w:hint="eastAsia"/>
          <w:sz w:val="28"/>
          <w:szCs w:val="28"/>
        </w:rPr>
        <w:t xml:space="preserve"> STAR</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11.高中物理“力的合成与分解”实验教具改进及教学运用</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12.太赫兹小型化多频段污染物探测系统</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13.基于STM32的无线充电暨车牌智能识别系统</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14.干旱胁迫对玉米幼苗生长生理与光</w:t>
      </w:r>
      <w:proofErr w:type="gramStart"/>
      <w:r>
        <w:rPr>
          <w:rFonts w:ascii="仿宋_GB2312" w:eastAsia="仿宋_GB2312" w:hAnsi="仿宋_GB2312" w:hint="eastAsia"/>
          <w:sz w:val="28"/>
          <w:szCs w:val="28"/>
        </w:rPr>
        <w:t>合特征</w:t>
      </w:r>
      <w:proofErr w:type="gramEnd"/>
      <w:r>
        <w:rPr>
          <w:rFonts w:ascii="仿宋_GB2312" w:eastAsia="仿宋_GB2312" w:hAnsi="仿宋_GB2312" w:hint="eastAsia"/>
          <w:sz w:val="28"/>
          <w:szCs w:val="28"/>
        </w:rPr>
        <w:t>的影响</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15.可铺设公路桥的环保水坝</w:t>
      </w:r>
    </w:p>
    <w:p w:rsidR="007C1D59" w:rsidRDefault="000428D7">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16.蜂蜜酒</w:t>
      </w:r>
    </w:p>
    <w:p w:rsidR="002B475C" w:rsidRDefault="002B475C">
      <w:pPr>
        <w:autoSpaceDN w:val="0"/>
        <w:spacing w:line="440" w:lineRule="exact"/>
        <w:jc w:val="left"/>
        <w:rPr>
          <w:rFonts w:ascii="仿宋_GB2312" w:eastAsia="仿宋_GB2312" w:hAnsi="仿宋_GB2312"/>
          <w:b/>
          <w:sz w:val="28"/>
          <w:szCs w:val="28"/>
        </w:rPr>
      </w:pPr>
    </w:p>
    <w:p w:rsidR="007C1D59" w:rsidRDefault="000428D7">
      <w:pPr>
        <w:autoSpaceDN w:val="0"/>
        <w:spacing w:line="440" w:lineRule="exact"/>
        <w:jc w:val="left"/>
        <w:rPr>
          <w:rFonts w:ascii="仿宋_GB2312" w:eastAsia="仿宋_GB2312" w:hAnsi="仿宋_GB2312"/>
          <w:b/>
          <w:sz w:val="28"/>
          <w:szCs w:val="28"/>
        </w:rPr>
      </w:pPr>
      <w:r>
        <w:rPr>
          <w:rFonts w:ascii="仿宋_GB2312" w:eastAsia="仿宋_GB2312" w:hAnsi="仿宋_GB2312" w:hint="eastAsia"/>
          <w:b/>
          <w:sz w:val="28"/>
          <w:szCs w:val="28"/>
        </w:rPr>
        <w:t>三等奖（</w:t>
      </w:r>
      <w:r w:rsidR="006353F9">
        <w:rPr>
          <w:rFonts w:ascii="仿宋_GB2312" w:eastAsia="仿宋_GB2312" w:hAnsi="仿宋_GB2312" w:hint="eastAsia"/>
          <w:b/>
          <w:sz w:val="28"/>
          <w:szCs w:val="28"/>
        </w:rPr>
        <w:t>30</w:t>
      </w:r>
      <w:r>
        <w:rPr>
          <w:rFonts w:ascii="仿宋_GB2312" w:eastAsia="仿宋_GB2312" w:hAnsi="仿宋_GB2312" w:hint="eastAsia"/>
          <w:b/>
          <w:sz w:val="28"/>
          <w:szCs w:val="28"/>
        </w:rPr>
        <w:t>件）</w:t>
      </w:r>
    </w:p>
    <w:p w:rsidR="007016FF" w:rsidRDefault="007016FF"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w:t>
      </w:r>
      <w:r w:rsidRPr="00041055">
        <w:rPr>
          <w:rFonts w:ascii="仿宋_GB2312" w:eastAsia="仿宋_GB2312" w:hAnsi="仿宋_GB2312" w:hint="eastAsia"/>
          <w:sz w:val="28"/>
          <w:szCs w:val="28"/>
        </w:rPr>
        <w:t>改革创新精神在小岗村的现状调查及其分析</w:t>
      </w:r>
    </w:p>
    <w:p w:rsidR="007016FF" w:rsidRDefault="007016FF"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2.</w:t>
      </w:r>
      <w:r w:rsidRPr="00041055">
        <w:rPr>
          <w:rFonts w:ascii="仿宋_GB2312" w:eastAsia="仿宋_GB2312" w:hAnsi="仿宋_GB2312" w:hint="eastAsia"/>
          <w:sz w:val="28"/>
          <w:szCs w:val="28"/>
        </w:rPr>
        <w:t>赴金寨县“踏寻革命遗存弘扬红色文化”调研实践报告</w:t>
      </w:r>
    </w:p>
    <w:p w:rsidR="00F34111" w:rsidRDefault="00F34111"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3.</w:t>
      </w:r>
      <w:r w:rsidRPr="00F34111">
        <w:rPr>
          <w:rFonts w:ascii="仿宋_GB2312" w:eastAsia="仿宋_GB2312" w:hAnsi="仿宋_GB2312" w:hint="eastAsia"/>
          <w:sz w:val="28"/>
          <w:szCs w:val="28"/>
        </w:rPr>
        <w:t>新时代基层党组织的组织力：概念界定及提出价值</w:t>
      </w:r>
    </w:p>
    <w:p w:rsidR="007016FF"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4</w:t>
      </w:r>
      <w:r w:rsidR="007016FF">
        <w:rPr>
          <w:rFonts w:ascii="仿宋_GB2312" w:eastAsia="仿宋_GB2312" w:hAnsi="仿宋_GB2312" w:hint="eastAsia"/>
          <w:sz w:val="28"/>
          <w:szCs w:val="28"/>
        </w:rPr>
        <w:t>.</w:t>
      </w:r>
      <w:r w:rsidR="007016FF" w:rsidRPr="00F63FC6">
        <w:rPr>
          <w:rFonts w:ascii="仿宋_GB2312" w:eastAsia="仿宋_GB2312" w:hAnsi="仿宋_GB2312" w:hint="eastAsia"/>
          <w:sz w:val="28"/>
          <w:szCs w:val="28"/>
        </w:rPr>
        <w:t>安徽省特色小镇创新创业现状——以小</w:t>
      </w:r>
      <w:proofErr w:type="gramStart"/>
      <w:r w:rsidR="007016FF" w:rsidRPr="00F63FC6">
        <w:rPr>
          <w:rFonts w:ascii="仿宋_GB2312" w:eastAsia="仿宋_GB2312" w:hAnsi="仿宋_GB2312" w:hint="eastAsia"/>
          <w:sz w:val="28"/>
          <w:szCs w:val="28"/>
        </w:rPr>
        <w:t>微企业</w:t>
      </w:r>
      <w:proofErr w:type="gramEnd"/>
      <w:r w:rsidR="007016FF" w:rsidRPr="00F63FC6">
        <w:rPr>
          <w:rFonts w:ascii="仿宋_GB2312" w:eastAsia="仿宋_GB2312" w:hAnsi="仿宋_GB2312" w:hint="eastAsia"/>
          <w:sz w:val="28"/>
          <w:szCs w:val="28"/>
        </w:rPr>
        <w:t>为例</w:t>
      </w:r>
    </w:p>
    <w:p w:rsidR="007016FF" w:rsidRPr="00F63FC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5</w:t>
      </w:r>
      <w:r w:rsidR="007016FF">
        <w:rPr>
          <w:rFonts w:ascii="仿宋_GB2312" w:eastAsia="仿宋_GB2312" w:hAnsi="仿宋_GB2312" w:hint="eastAsia"/>
          <w:sz w:val="28"/>
          <w:szCs w:val="28"/>
        </w:rPr>
        <w:t>.</w:t>
      </w:r>
      <w:r w:rsidR="007016FF" w:rsidRPr="00F63FC6">
        <w:rPr>
          <w:rFonts w:ascii="仿宋_GB2312" w:eastAsia="仿宋_GB2312" w:hAnsi="仿宋_GB2312" w:hint="eastAsia"/>
          <w:sz w:val="28"/>
          <w:szCs w:val="28"/>
        </w:rPr>
        <w:t>跨境电商发展的地区差异及其对外贸的影响</w:t>
      </w:r>
    </w:p>
    <w:p w:rsidR="007016FF" w:rsidRPr="00F63FC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6</w:t>
      </w:r>
      <w:r w:rsidR="007016FF">
        <w:rPr>
          <w:rFonts w:ascii="仿宋_GB2312" w:eastAsia="仿宋_GB2312" w:hAnsi="仿宋_GB2312" w:hint="eastAsia"/>
          <w:sz w:val="28"/>
          <w:szCs w:val="28"/>
        </w:rPr>
        <w:t>.</w:t>
      </w:r>
      <w:r w:rsidR="007016FF" w:rsidRPr="00F63FC6">
        <w:rPr>
          <w:rFonts w:ascii="仿宋_GB2312" w:eastAsia="仿宋_GB2312" w:hAnsi="仿宋_GB2312" w:hint="eastAsia"/>
          <w:sz w:val="28"/>
          <w:szCs w:val="28"/>
        </w:rPr>
        <w:t>从“民族化”看传统民乐继承和当代创作改良</w:t>
      </w:r>
    </w:p>
    <w:p w:rsidR="007016FF" w:rsidRPr="00F63FC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7</w:t>
      </w:r>
      <w:r w:rsidR="007016FF">
        <w:rPr>
          <w:rFonts w:ascii="仿宋_GB2312" w:eastAsia="仿宋_GB2312" w:hAnsi="仿宋_GB2312" w:hint="eastAsia"/>
          <w:sz w:val="28"/>
          <w:szCs w:val="28"/>
        </w:rPr>
        <w:t>.</w:t>
      </w:r>
      <w:r w:rsidR="007016FF" w:rsidRPr="00F63FC6">
        <w:rPr>
          <w:rFonts w:ascii="仿宋_GB2312" w:eastAsia="仿宋_GB2312" w:hAnsi="仿宋_GB2312" w:hint="eastAsia"/>
          <w:sz w:val="28"/>
          <w:szCs w:val="28"/>
        </w:rPr>
        <w:t>徽州建筑雕刻的家风建设与当代农村振兴研究</w:t>
      </w:r>
    </w:p>
    <w:p w:rsidR="007016FF"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8</w:t>
      </w:r>
      <w:r w:rsidR="007016FF">
        <w:rPr>
          <w:rFonts w:ascii="仿宋_GB2312" w:eastAsia="仿宋_GB2312" w:hAnsi="仿宋_GB2312" w:hint="eastAsia"/>
          <w:sz w:val="28"/>
          <w:szCs w:val="28"/>
        </w:rPr>
        <w:t>.</w:t>
      </w:r>
      <w:r w:rsidR="007016FF" w:rsidRPr="008F1746">
        <w:rPr>
          <w:rFonts w:ascii="仿宋_GB2312" w:eastAsia="仿宋_GB2312" w:hAnsi="仿宋_GB2312" w:hint="eastAsia"/>
          <w:sz w:val="28"/>
          <w:szCs w:val="28"/>
        </w:rPr>
        <w:t>关于农业供给侧视角下安徽省土地流转问题的调研报告</w:t>
      </w:r>
    </w:p>
    <w:p w:rsidR="007016FF"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9</w:t>
      </w:r>
      <w:r w:rsidR="007016FF">
        <w:rPr>
          <w:rFonts w:ascii="仿宋_GB2312" w:eastAsia="仿宋_GB2312" w:hAnsi="仿宋_GB2312" w:hint="eastAsia"/>
          <w:sz w:val="28"/>
          <w:szCs w:val="28"/>
        </w:rPr>
        <w:t>.</w:t>
      </w:r>
      <w:r w:rsidR="007016FF" w:rsidRPr="00F63FC6">
        <w:rPr>
          <w:rFonts w:ascii="仿宋_GB2312" w:eastAsia="仿宋_GB2312" w:hAnsi="仿宋_GB2312" w:hint="eastAsia"/>
          <w:sz w:val="28"/>
          <w:szCs w:val="28"/>
        </w:rPr>
        <w:t>“互助、参与、体验”社会工作项目制形式开展农村 养老服务新</w:t>
      </w:r>
      <w:r w:rsidR="007016FF" w:rsidRPr="00F63FC6">
        <w:rPr>
          <w:rFonts w:ascii="仿宋_GB2312" w:eastAsia="仿宋_GB2312" w:hAnsi="仿宋_GB2312" w:hint="eastAsia"/>
          <w:sz w:val="28"/>
          <w:szCs w:val="28"/>
        </w:rPr>
        <w:lastRenderedPageBreak/>
        <w:t>模式——以安徽皖南Q村为例</w:t>
      </w:r>
    </w:p>
    <w:p w:rsidR="007016FF" w:rsidRPr="00F63FC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10</w:t>
      </w:r>
      <w:r w:rsidR="007016FF">
        <w:rPr>
          <w:rFonts w:ascii="仿宋_GB2312" w:eastAsia="仿宋_GB2312" w:hAnsi="仿宋_GB2312" w:hint="eastAsia"/>
          <w:sz w:val="28"/>
          <w:szCs w:val="28"/>
        </w:rPr>
        <w:t>.</w:t>
      </w:r>
      <w:r w:rsidR="007016FF" w:rsidRPr="00F63FC6">
        <w:rPr>
          <w:rFonts w:ascii="仿宋_GB2312" w:eastAsia="仿宋_GB2312" w:hAnsi="仿宋_GB2312" w:hint="eastAsia"/>
          <w:sz w:val="28"/>
          <w:szCs w:val="28"/>
        </w:rPr>
        <w:t>智慧社区服务的递送效果评估研究</w:t>
      </w:r>
    </w:p>
    <w:p w:rsidR="007016FF"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11</w:t>
      </w:r>
      <w:r w:rsidR="007016FF">
        <w:rPr>
          <w:rFonts w:ascii="仿宋_GB2312" w:eastAsia="仿宋_GB2312" w:hAnsi="仿宋_GB2312" w:hint="eastAsia"/>
          <w:sz w:val="28"/>
          <w:szCs w:val="28"/>
        </w:rPr>
        <w:t>.</w:t>
      </w:r>
      <w:proofErr w:type="gramStart"/>
      <w:r w:rsidR="007016FF" w:rsidRPr="00F63FC6">
        <w:rPr>
          <w:rFonts w:ascii="仿宋_GB2312" w:eastAsia="仿宋_GB2312" w:hAnsi="仿宋_GB2312" w:hint="eastAsia"/>
          <w:sz w:val="28"/>
          <w:szCs w:val="28"/>
        </w:rPr>
        <w:t>场域</w:t>
      </w:r>
      <w:proofErr w:type="gramEnd"/>
      <w:r w:rsidR="007016FF" w:rsidRPr="00F63FC6">
        <w:rPr>
          <w:rFonts w:ascii="仿宋_GB2312" w:eastAsia="仿宋_GB2312" w:hAnsi="仿宋_GB2312" w:hint="eastAsia"/>
          <w:sz w:val="28"/>
          <w:szCs w:val="28"/>
        </w:rPr>
        <w:t>---惯习视角下自媒体网络环境农村青少年早婚早育现象研究——以淮北、合肥两地农村青少年为例</w:t>
      </w:r>
    </w:p>
    <w:p w:rsidR="007016FF"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12</w:t>
      </w:r>
      <w:r w:rsidR="007016FF">
        <w:rPr>
          <w:rFonts w:ascii="仿宋_GB2312" w:eastAsia="仿宋_GB2312" w:hAnsi="仿宋_GB2312" w:hint="eastAsia"/>
          <w:sz w:val="28"/>
          <w:szCs w:val="28"/>
        </w:rPr>
        <w:t>.</w:t>
      </w:r>
      <w:r w:rsidR="007016FF" w:rsidRPr="00F63FC6">
        <w:rPr>
          <w:rFonts w:ascii="仿宋_GB2312" w:eastAsia="仿宋_GB2312" w:hAnsi="仿宋_GB2312" w:hint="eastAsia"/>
          <w:sz w:val="28"/>
          <w:szCs w:val="28"/>
        </w:rPr>
        <w:t>关于云岭镇隔代教育情况的调查</w:t>
      </w:r>
    </w:p>
    <w:p w:rsidR="007016FF"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13</w:t>
      </w:r>
      <w:r w:rsidR="007016FF">
        <w:rPr>
          <w:rFonts w:ascii="仿宋_GB2312" w:eastAsia="仿宋_GB2312" w:hAnsi="仿宋_GB2312" w:hint="eastAsia"/>
          <w:sz w:val="28"/>
          <w:szCs w:val="28"/>
        </w:rPr>
        <w:t>.</w:t>
      </w:r>
      <w:r w:rsidR="007016FF" w:rsidRPr="00F63FC6">
        <w:rPr>
          <w:rFonts w:ascii="仿宋_GB2312" w:eastAsia="仿宋_GB2312" w:hAnsi="仿宋_GB2312" w:hint="eastAsia"/>
          <w:sz w:val="28"/>
          <w:szCs w:val="28"/>
        </w:rPr>
        <w:t>大山中的军工印记：皖南“小三线”遗址现状分析及改造利用研究</w:t>
      </w:r>
    </w:p>
    <w:p w:rsidR="007016FF"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14</w:t>
      </w:r>
      <w:r w:rsidR="007016FF">
        <w:rPr>
          <w:rFonts w:ascii="仿宋_GB2312" w:eastAsia="仿宋_GB2312" w:hAnsi="仿宋_GB2312" w:hint="eastAsia"/>
          <w:sz w:val="28"/>
          <w:szCs w:val="28"/>
        </w:rPr>
        <w:t>.</w:t>
      </w:r>
      <w:r w:rsidR="007016FF" w:rsidRPr="00F63FC6">
        <w:rPr>
          <w:rFonts w:ascii="仿宋_GB2312" w:eastAsia="仿宋_GB2312" w:hAnsi="仿宋_GB2312" w:hint="eastAsia"/>
          <w:sz w:val="28"/>
          <w:szCs w:val="28"/>
        </w:rPr>
        <w:t>结核病暑期实践调研报告</w:t>
      </w:r>
    </w:p>
    <w:p w:rsidR="007016FF"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15</w:t>
      </w:r>
      <w:r w:rsidR="007016FF">
        <w:rPr>
          <w:rFonts w:ascii="仿宋_GB2312" w:eastAsia="仿宋_GB2312" w:hAnsi="仿宋_GB2312" w:hint="eastAsia"/>
          <w:sz w:val="28"/>
          <w:szCs w:val="28"/>
        </w:rPr>
        <w:t>.</w:t>
      </w:r>
      <w:r w:rsidR="007016FF" w:rsidRPr="009E1AAB">
        <w:rPr>
          <w:rFonts w:ascii="仿宋_GB2312" w:eastAsia="仿宋_GB2312" w:hAnsi="仿宋_GB2312" w:hint="eastAsia"/>
          <w:sz w:val="28"/>
          <w:szCs w:val="28"/>
        </w:rPr>
        <w:t>基于</w:t>
      </w:r>
      <w:proofErr w:type="spellStart"/>
      <w:r w:rsidR="007016FF" w:rsidRPr="009E1AAB">
        <w:rPr>
          <w:rFonts w:ascii="仿宋_GB2312" w:eastAsia="仿宋_GB2312" w:hAnsi="仿宋_GB2312" w:hint="eastAsia"/>
          <w:sz w:val="28"/>
          <w:szCs w:val="28"/>
        </w:rPr>
        <w:t>Topsis</w:t>
      </w:r>
      <w:proofErr w:type="spellEnd"/>
      <w:r w:rsidR="007016FF" w:rsidRPr="009E1AAB">
        <w:rPr>
          <w:rFonts w:ascii="仿宋_GB2312" w:eastAsia="仿宋_GB2312" w:hAnsi="仿宋_GB2312" w:hint="eastAsia"/>
          <w:sz w:val="28"/>
          <w:szCs w:val="28"/>
        </w:rPr>
        <w:t>方法与LCA理论的共享单车影响评价</w:t>
      </w:r>
    </w:p>
    <w:p w:rsidR="007016FF" w:rsidRPr="009E1AAB"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16</w:t>
      </w:r>
      <w:r w:rsidR="007016FF">
        <w:rPr>
          <w:rFonts w:ascii="仿宋_GB2312" w:eastAsia="仿宋_GB2312" w:hAnsi="仿宋_GB2312" w:hint="eastAsia"/>
          <w:sz w:val="28"/>
          <w:szCs w:val="28"/>
        </w:rPr>
        <w:t>.</w:t>
      </w:r>
      <w:proofErr w:type="gramStart"/>
      <w:r w:rsidR="007016FF" w:rsidRPr="009E1AAB">
        <w:rPr>
          <w:rFonts w:ascii="仿宋_GB2312" w:eastAsia="仿宋_GB2312" w:hAnsi="仿宋_GB2312" w:hint="eastAsia"/>
          <w:sz w:val="28"/>
          <w:szCs w:val="28"/>
        </w:rPr>
        <w:t>基于群智</w:t>
      </w:r>
      <w:proofErr w:type="gramEnd"/>
      <w:r w:rsidR="007016FF" w:rsidRPr="009E1AAB">
        <w:rPr>
          <w:rFonts w:ascii="仿宋_GB2312" w:eastAsia="仿宋_GB2312" w:hAnsi="仿宋_GB2312" w:hint="eastAsia"/>
          <w:sz w:val="28"/>
          <w:szCs w:val="28"/>
        </w:rPr>
        <w:t>感知的旅游路线个性化推荐研究</w:t>
      </w:r>
    </w:p>
    <w:p w:rsidR="007016FF" w:rsidRPr="009334E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17</w:t>
      </w:r>
      <w:r w:rsidR="007016FF">
        <w:rPr>
          <w:rFonts w:ascii="仿宋_GB2312" w:eastAsia="仿宋_GB2312" w:hAnsi="仿宋_GB2312" w:hint="eastAsia"/>
          <w:sz w:val="28"/>
          <w:szCs w:val="28"/>
        </w:rPr>
        <w:t>.</w:t>
      </w:r>
      <w:r w:rsidR="007016FF" w:rsidRPr="009334E6">
        <w:rPr>
          <w:rFonts w:ascii="仿宋_GB2312" w:eastAsia="仿宋_GB2312" w:hAnsi="仿宋_GB2312" w:hint="eastAsia"/>
          <w:sz w:val="28"/>
          <w:szCs w:val="28"/>
        </w:rPr>
        <w:t>Office操作题智能评阅系统</w:t>
      </w:r>
    </w:p>
    <w:p w:rsidR="007016FF" w:rsidRPr="00F63FC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18</w:t>
      </w:r>
      <w:r w:rsidR="007016FF">
        <w:rPr>
          <w:rFonts w:ascii="仿宋_GB2312" w:eastAsia="仿宋_GB2312" w:hAnsi="仿宋_GB2312" w:hint="eastAsia"/>
          <w:sz w:val="28"/>
          <w:szCs w:val="28"/>
        </w:rPr>
        <w:t>.</w:t>
      </w:r>
      <w:r w:rsidR="007016FF" w:rsidRPr="00F63FC6">
        <w:rPr>
          <w:rFonts w:ascii="仿宋_GB2312" w:eastAsia="仿宋_GB2312" w:hAnsi="仿宋_GB2312" w:hint="eastAsia"/>
          <w:sz w:val="28"/>
          <w:szCs w:val="28"/>
        </w:rPr>
        <w:t>理工科专业大学生专业认同感调研</w:t>
      </w:r>
    </w:p>
    <w:p w:rsidR="007016FF" w:rsidRPr="009E1AAB"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19</w:t>
      </w:r>
      <w:r w:rsidR="007016FF">
        <w:rPr>
          <w:rFonts w:ascii="仿宋_GB2312" w:eastAsia="仿宋_GB2312" w:hAnsi="仿宋_GB2312" w:hint="eastAsia"/>
          <w:sz w:val="28"/>
          <w:szCs w:val="28"/>
        </w:rPr>
        <w:t>.</w:t>
      </w:r>
      <w:r w:rsidR="007016FF" w:rsidRPr="009E1AAB">
        <w:rPr>
          <w:rFonts w:ascii="仿宋_GB2312" w:eastAsia="仿宋_GB2312" w:hAnsi="仿宋_GB2312" w:hint="eastAsia"/>
          <w:sz w:val="28"/>
          <w:szCs w:val="28"/>
        </w:rPr>
        <w:t>运用自制教具探究载流导线所受安培力及其影响因素</w:t>
      </w:r>
    </w:p>
    <w:p w:rsidR="007016FF" w:rsidRPr="00F63FC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20</w:t>
      </w:r>
      <w:r w:rsidR="007016FF">
        <w:rPr>
          <w:rFonts w:ascii="仿宋_GB2312" w:eastAsia="仿宋_GB2312" w:hAnsi="仿宋_GB2312" w:hint="eastAsia"/>
          <w:sz w:val="28"/>
          <w:szCs w:val="28"/>
        </w:rPr>
        <w:t>.</w:t>
      </w:r>
      <w:r w:rsidR="007016FF" w:rsidRPr="009E1AAB">
        <w:rPr>
          <w:rFonts w:ascii="仿宋_GB2312" w:eastAsia="仿宋_GB2312" w:hAnsi="仿宋_GB2312" w:hint="eastAsia"/>
          <w:sz w:val="28"/>
          <w:szCs w:val="28"/>
        </w:rPr>
        <w:t>直流电动机的教学反思及其教具改进</w:t>
      </w:r>
    </w:p>
    <w:p w:rsidR="007016FF" w:rsidRPr="00955421"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21</w:t>
      </w:r>
      <w:r w:rsidR="007016FF">
        <w:rPr>
          <w:rFonts w:ascii="仿宋_GB2312" w:eastAsia="仿宋_GB2312" w:hAnsi="仿宋_GB2312" w:hint="eastAsia"/>
          <w:sz w:val="28"/>
          <w:szCs w:val="28"/>
        </w:rPr>
        <w:t>.</w:t>
      </w:r>
      <w:r w:rsidR="007016FF" w:rsidRPr="00955421">
        <w:rPr>
          <w:rFonts w:ascii="仿宋_GB2312" w:eastAsia="仿宋_GB2312" w:hAnsi="仿宋_GB2312" w:hint="eastAsia"/>
          <w:sz w:val="28"/>
          <w:szCs w:val="28"/>
        </w:rPr>
        <w:t>光纤中瑞利后向散射光谱采集和分析</w:t>
      </w:r>
    </w:p>
    <w:p w:rsidR="007016FF" w:rsidRPr="00955421"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22</w:t>
      </w:r>
      <w:r w:rsidR="007016FF">
        <w:rPr>
          <w:rFonts w:ascii="仿宋_GB2312" w:eastAsia="仿宋_GB2312" w:hAnsi="仿宋_GB2312" w:hint="eastAsia"/>
          <w:sz w:val="28"/>
          <w:szCs w:val="28"/>
        </w:rPr>
        <w:t>.</w:t>
      </w:r>
      <w:r w:rsidR="007016FF" w:rsidRPr="00955421">
        <w:rPr>
          <w:rFonts w:ascii="仿宋_GB2312" w:eastAsia="仿宋_GB2312" w:hAnsi="仿宋_GB2312" w:hint="eastAsia"/>
          <w:sz w:val="28"/>
          <w:szCs w:val="28"/>
        </w:rPr>
        <w:t>柱矢量光束的产生实验</w:t>
      </w:r>
    </w:p>
    <w:p w:rsidR="007016FF" w:rsidRPr="009334E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23</w:t>
      </w:r>
      <w:r w:rsidR="007016FF">
        <w:rPr>
          <w:rFonts w:ascii="仿宋_GB2312" w:eastAsia="仿宋_GB2312" w:hAnsi="仿宋_GB2312" w:hint="eastAsia"/>
          <w:sz w:val="28"/>
          <w:szCs w:val="28"/>
        </w:rPr>
        <w:t>.</w:t>
      </w:r>
      <w:r w:rsidR="007016FF" w:rsidRPr="009334E6">
        <w:rPr>
          <w:rFonts w:ascii="仿宋_GB2312" w:eastAsia="仿宋_GB2312" w:hAnsi="仿宋_GB2312" w:hint="eastAsia"/>
          <w:sz w:val="28"/>
          <w:szCs w:val="28"/>
        </w:rPr>
        <w:t>智能家居宠物看护机器人</w:t>
      </w:r>
    </w:p>
    <w:p w:rsidR="007016FF" w:rsidRPr="009334E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24</w:t>
      </w:r>
      <w:r w:rsidR="007016FF">
        <w:rPr>
          <w:rFonts w:ascii="仿宋_GB2312" w:eastAsia="仿宋_GB2312" w:hAnsi="仿宋_GB2312" w:hint="eastAsia"/>
          <w:sz w:val="28"/>
          <w:szCs w:val="28"/>
        </w:rPr>
        <w:t>.</w:t>
      </w:r>
      <w:r w:rsidR="007016FF" w:rsidRPr="009334E6">
        <w:rPr>
          <w:rFonts w:ascii="仿宋_GB2312" w:eastAsia="仿宋_GB2312" w:hAnsi="仿宋_GB2312" w:hint="eastAsia"/>
          <w:sz w:val="28"/>
          <w:szCs w:val="28"/>
        </w:rPr>
        <w:t>智能购物车</w:t>
      </w:r>
    </w:p>
    <w:p w:rsidR="007016FF" w:rsidRPr="00955421"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25</w:t>
      </w:r>
      <w:r w:rsidR="007016FF">
        <w:rPr>
          <w:rFonts w:ascii="仿宋_GB2312" w:eastAsia="仿宋_GB2312" w:hAnsi="仿宋_GB2312" w:hint="eastAsia"/>
          <w:sz w:val="28"/>
          <w:szCs w:val="28"/>
        </w:rPr>
        <w:t>.</w:t>
      </w:r>
      <w:r w:rsidR="007016FF" w:rsidRPr="00955421">
        <w:rPr>
          <w:rFonts w:ascii="仿宋_GB2312" w:eastAsia="仿宋_GB2312" w:hAnsi="仿宋_GB2312" w:hint="eastAsia"/>
          <w:sz w:val="28"/>
          <w:szCs w:val="28"/>
        </w:rPr>
        <w:t>在室温条件下合成对于加氢反应具有高选择性的Co0.15@C/PC</w:t>
      </w:r>
    </w:p>
    <w:p w:rsidR="007016FF"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26</w:t>
      </w:r>
      <w:r w:rsidR="007016FF">
        <w:rPr>
          <w:rFonts w:ascii="仿宋_GB2312" w:eastAsia="仿宋_GB2312" w:hAnsi="仿宋_GB2312" w:hint="eastAsia"/>
          <w:sz w:val="28"/>
          <w:szCs w:val="28"/>
        </w:rPr>
        <w:t>.</w:t>
      </w:r>
      <w:proofErr w:type="gramStart"/>
      <w:r w:rsidR="007016FF" w:rsidRPr="00F63FC6">
        <w:rPr>
          <w:rFonts w:ascii="仿宋_GB2312" w:eastAsia="仿宋_GB2312" w:hAnsi="仿宋_GB2312" w:hint="eastAsia"/>
          <w:sz w:val="28"/>
          <w:szCs w:val="28"/>
        </w:rPr>
        <w:t>文旅扶贫</w:t>
      </w:r>
      <w:proofErr w:type="gramEnd"/>
      <w:r w:rsidR="007016FF" w:rsidRPr="00F63FC6">
        <w:rPr>
          <w:rFonts w:ascii="仿宋_GB2312" w:eastAsia="仿宋_GB2312" w:hAnsi="仿宋_GB2312" w:hint="eastAsia"/>
          <w:sz w:val="28"/>
          <w:szCs w:val="28"/>
        </w:rPr>
        <w:t>，产业振兴——基于安徽省通津村的乡村旅游新探索</w:t>
      </w:r>
    </w:p>
    <w:p w:rsidR="007016FF" w:rsidRPr="009334E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27</w:t>
      </w:r>
      <w:r w:rsidR="007016FF">
        <w:rPr>
          <w:rFonts w:ascii="仿宋_GB2312" w:eastAsia="仿宋_GB2312" w:hAnsi="仿宋_GB2312" w:hint="eastAsia"/>
          <w:sz w:val="28"/>
          <w:szCs w:val="28"/>
        </w:rPr>
        <w:t>.</w:t>
      </w:r>
      <w:r w:rsidR="007016FF" w:rsidRPr="009334E6">
        <w:rPr>
          <w:rFonts w:ascii="仿宋_GB2312" w:eastAsia="仿宋_GB2312" w:hAnsi="仿宋_GB2312" w:hint="eastAsia"/>
          <w:sz w:val="28"/>
          <w:szCs w:val="28"/>
        </w:rPr>
        <w:t>巢湖沉积记录的</w:t>
      </w:r>
      <w:proofErr w:type="spellStart"/>
      <w:r w:rsidR="007016FF" w:rsidRPr="009334E6">
        <w:rPr>
          <w:rFonts w:ascii="仿宋_GB2312" w:eastAsia="仿宋_GB2312" w:hAnsi="仿宋_GB2312" w:hint="eastAsia"/>
          <w:sz w:val="28"/>
          <w:szCs w:val="28"/>
        </w:rPr>
        <w:t>Greenlandian</w:t>
      </w:r>
      <w:proofErr w:type="spellEnd"/>
      <w:r w:rsidR="007016FF" w:rsidRPr="009334E6">
        <w:rPr>
          <w:rFonts w:ascii="仿宋_GB2312" w:eastAsia="仿宋_GB2312" w:hAnsi="仿宋_GB2312" w:hint="eastAsia"/>
          <w:sz w:val="28"/>
          <w:szCs w:val="28"/>
        </w:rPr>
        <w:t>期</w:t>
      </w:r>
      <w:proofErr w:type="gramStart"/>
      <w:r w:rsidR="007016FF" w:rsidRPr="009334E6">
        <w:rPr>
          <w:rFonts w:ascii="仿宋_GB2312" w:eastAsia="仿宋_GB2312" w:hAnsi="仿宋_GB2312" w:hint="eastAsia"/>
          <w:sz w:val="28"/>
          <w:szCs w:val="28"/>
        </w:rPr>
        <w:t>以来环境</w:t>
      </w:r>
      <w:proofErr w:type="gramEnd"/>
      <w:r w:rsidR="007016FF" w:rsidRPr="009334E6">
        <w:rPr>
          <w:rFonts w:ascii="仿宋_GB2312" w:eastAsia="仿宋_GB2312" w:hAnsi="仿宋_GB2312" w:hint="eastAsia"/>
          <w:sz w:val="28"/>
          <w:szCs w:val="28"/>
        </w:rPr>
        <w:t>演变及区域对比</w:t>
      </w:r>
    </w:p>
    <w:p w:rsidR="007016FF" w:rsidRPr="009334E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28</w:t>
      </w:r>
      <w:r w:rsidR="007016FF">
        <w:rPr>
          <w:rFonts w:ascii="仿宋_GB2312" w:eastAsia="仿宋_GB2312" w:hAnsi="仿宋_GB2312" w:hint="eastAsia"/>
          <w:sz w:val="28"/>
          <w:szCs w:val="28"/>
        </w:rPr>
        <w:t>.</w:t>
      </w:r>
      <w:r w:rsidR="007016FF" w:rsidRPr="009334E6">
        <w:rPr>
          <w:rFonts w:ascii="仿宋_GB2312" w:eastAsia="仿宋_GB2312" w:hAnsi="仿宋_GB2312" w:hint="eastAsia"/>
          <w:sz w:val="28"/>
          <w:szCs w:val="28"/>
        </w:rPr>
        <w:t>可治理农村生活污水的人工湿地处理系统</w:t>
      </w:r>
    </w:p>
    <w:p w:rsidR="007016FF" w:rsidRPr="009334E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29</w:t>
      </w:r>
      <w:r w:rsidR="007016FF">
        <w:rPr>
          <w:rFonts w:ascii="仿宋_GB2312" w:eastAsia="仿宋_GB2312" w:hAnsi="仿宋_GB2312" w:hint="eastAsia"/>
          <w:sz w:val="28"/>
          <w:szCs w:val="28"/>
        </w:rPr>
        <w:t>.</w:t>
      </w:r>
      <w:r w:rsidR="007016FF" w:rsidRPr="009334E6">
        <w:rPr>
          <w:rFonts w:ascii="仿宋_GB2312" w:eastAsia="仿宋_GB2312" w:hAnsi="仿宋_GB2312" w:hint="eastAsia"/>
          <w:sz w:val="28"/>
          <w:szCs w:val="28"/>
        </w:rPr>
        <w:t>一种低温燃烧催化剂的评价设备</w:t>
      </w:r>
    </w:p>
    <w:p w:rsidR="007016FF" w:rsidRPr="009334E6" w:rsidRDefault="006353F9" w:rsidP="007016FF">
      <w:pPr>
        <w:autoSpaceDN w:val="0"/>
        <w:spacing w:line="440" w:lineRule="exact"/>
        <w:jc w:val="left"/>
        <w:rPr>
          <w:rFonts w:ascii="仿宋_GB2312" w:eastAsia="仿宋_GB2312" w:hAnsi="仿宋_GB2312"/>
          <w:sz w:val="28"/>
          <w:szCs w:val="28"/>
        </w:rPr>
      </w:pPr>
      <w:r>
        <w:rPr>
          <w:rFonts w:ascii="仿宋_GB2312" w:eastAsia="仿宋_GB2312" w:hAnsi="仿宋_GB2312" w:hint="eastAsia"/>
          <w:sz w:val="28"/>
          <w:szCs w:val="28"/>
        </w:rPr>
        <w:t>30</w:t>
      </w:r>
      <w:r w:rsidR="007016FF">
        <w:rPr>
          <w:rFonts w:ascii="仿宋_GB2312" w:eastAsia="仿宋_GB2312" w:hAnsi="仿宋_GB2312" w:hint="eastAsia"/>
          <w:sz w:val="28"/>
          <w:szCs w:val="28"/>
        </w:rPr>
        <w:t>.</w:t>
      </w:r>
      <w:r w:rsidR="007016FF" w:rsidRPr="009334E6">
        <w:rPr>
          <w:rFonts w:ascii="仿宋_GB2312" w:eastAsia="仿宋_GB2312" w:hAnsi="仿宋_GB2312" w:hint="eastAsia"/>
          <w:sz w:val="28"/>
          <w:szCs w:val="28"/>
        </w:rPr>
        <w:t>红粬酒</w:t>
      </w:r>
    </w:p>
    <w:p w:rsidR="00522A5F" w:rsidRDefault="00522A5F">
      <w:pPr>
        <w:widowControl/>
        <w:jc w:val="left"/>
        <w:rPr>
          <w:rFonts w:ascii="仿宋_GB2312" w:eastAsia="仿宋_GB2312" w:hAnsi="仿宋_GB2312"/>
          <w:sz w:val="28"/>
          <w:szCs w:val="28"/>
        </w:rPr>
      </w:pPr>
      <w:r>
        <w:rPr>
          <w:rFonts w:ascii="仿宋_GB2312" w:eastAsia="仿宋_GB2312" w:hAnsi="仿宋_GB2312"/>
          <w:sz w:val="28"/>
          <w:szCs w:val="28"/>
        </w:rPr>
        <w:br w:type="page"/>
      </w:r>
    </w:p>
    <w:p w:rsidR="007C1D59" w:rsidRDefault="000428D7" w:rsidP="009C6D08">
      <w:pPr>
        <w:autoSpaceDN w:val="0"/>
        <w:spacing w:line="480" w:lineRule="exact"/>
        <w:jc w:val="center"/>
      </w:pPr>
      <w:r>
        <w:rPr>
          <w:rFonts w:ascii="黑体" w:eastAsia="黑体" w:hAnsi="宋体" w:cs="宋体" w:hint="eastAsia"/>
          <w:kern w:val="0"/>
          <w:sz w:val="32"/>
          <w:szCs w:val="32"/>
        </w:rPr>
        <w:lastRenderedPageBreak/>
        <w:t>挑战杯（1个）</w:t>
      </w:r>
    </w:p>
    <w:p w:rsidR="007C1D59" w:rsidRPr="009C6D08" w:rsidRDefault="00CE1DED" w:rsidP="009C6D08">
      <w:pPr>
        <w:spacing w:line="480" w:lineRule="exact"/>
        <w:jc w:val="center"/>
        <w:rPr>
          <w:rFonts w:ascii="仿宋_GB2312" w:eastAsia="仿宋_GB2312" w:hAnsi="仿宋_GB2312"/>
          <w:sz w:val="28"/>
          <w:szCs w:val="28"/>
        </w:rPr>
      </w:pPr>
      <w:r w:rsidRPr="009C6D08">
        <w:rPr>
          <w:rFonts w:ascii="仿宋_GB2312" w:eastAsia="仿宋_GB2312" w:hAnsi="仿宋_GB2312" w:hint="eastAsia"/>
          <w:sz w:val="28"/>
          <w:szCs w:val="28"/>
        </w:rPr>
        <w:t>历史与社会学院</w:t>
      </w:r>
    </w:p>
    <w:p w:rsidR="009C6D08" w:rsidRDefault="009C6D08" w:rsidP="009C6D08">
      <w:pPr>
        <w:spacing w:line="480" w:lineRule="exact"/>
        <w:jc w:val="center"/>
        <w:rPr>
          <w:rFonts w:ascii="黑体" w:eastAsia="黑体" w:hAnsi="宋体" w:cs="宋体"/>
          <w:kern w:val="0"/>
          <w:sz w:val="32"/>
          <w:szCs w:val="32"/>
        </w:rPr>
      </w:pPr>
    </w:p>
    <w:p w:rsidR="007C1D59" w:rsidRDefault="000428D7" w:rsidP="009C6D08">
      <w:pPr>
        <w:spacing w:line="480" w:lineRule="exact"/>
        <w:jc w:val="center"/>
        <w:rPr>
          <w:rFonts w:ascii="黑体" w:eastAsia="黑体" w:hAnsi="宋体" w:cs="宋体"/>
          <w:kern w:val="0"/>
          <w:sz w:val="32"/>
          <w:szCs w:val="32"/>
        </w:rPr>
      </w:pPr>
      <w:r>
        <w:rPr>
          <w:rFonts w:ascii="黑体" w:eastAsia="黑体" w:hAnsi="宋体" w:cs="宋体" w:hint="eastAsia"/>
          <w:kern w:val="0"/>
          <w:sz w:val="32"/>
          <w:szCs w:val="32"/>
        </w:rPr>
        <w:t>优胜杯（5个）</w:t>
      </w:r>
    </w:p>
    <w:p w:rsidR="00CE1DED" w:rsidRDefault="008A6EA3" w:rsidP="009C6D08">
      <w:pPr>
        <w:spacing w:line="480" w:lineRule="exact"/>
        <w:jc w:val="center"/>
        <w:rPr>
          <w:rFonts w:ascii="仿宋_GB2312" w:eastAsia="仿宋_GB2312" w:hAnsi="仿宋_GB2312"/>
          <w:sz w:val="28"/>
          <w:szCs w:val="28"/>
        </w:rPr>
      </w:pPr>
      <w:r>
        <w:rPr>
          <w:rFonts w:ascii="仿宋_GB2312" w:eastAsia="仿宋_GB2312" w:hAnsi="仿宋_GB2312" w:hint="eastAsia"/>
          <w:sz w:val="28"/>
          <w:szCs w:val="28"/>
        </w:rPr>
        <w:t>经济管理</w:t>
      </w:r>
      <w:r w:rsidR="00CE1DED" w:rsidRPr="00CE1DED">
        <w:rPr>
          <w:rFonts w:ascii="仿宋_GB2312" w:eastAsia="仿宋_GB2312" w:hAnsi="仿宋_GB2312" w:hint="eastAsia"/>
          <w:sz w:val="28"/>
          <w:szCs w:val="28"/>
        </w:rPr>
        <w:t>学院</w:t>
      </w:r>
    </w:p>
    <w:p w:rsidR="00CE1DED" w:rsidRPr="00CE1DED" w:rsidRDefault="008A6EA3" w:rsidP="009C6D08">
      <w:pPr>
        <w:spacing w:line="480" w:lineRule="exact"/>
        <w:jc w:val="center"/>
        <w:rPr>
          <w:rFonts w:ascii="仿宋_GB2312" w:eastAsia="仿宋_GB2312" w:hAnsi="仿宋_GB2312"/>
          <w:sz w:val="28"/>
          <w:szCs w:val="28"/>
        </w:rPr>
      </w:pPr>
      <w:r>
        <w:rPr>
          <w:rFonts w:ascii="仿宋_GB2312" w:eastAsia="仿宋_GB2312" w:hAnsi="仿宋_GB2312" w:hint="eastAsia"/>
          <w:sz w:val="28"/>
          <w:szCs w:val="28"/>
        </w:rPr>
        <w:t>数学与统计</w:t>
      </w:r>
      <w:r w:rsidR="00CE1DED" w:rsidRPr="00CE1DED">
        <w:rPr>
          <w:rFonts w:ascii="仿宋_GB2312" w:eastAsia="仿宋_GB2312" w:hAnsi="仿宋_GB2312" w:hint="eastAsia"/>
          <w:sz w:val="28"/>
          <w:szCs w:val="28"/>
        </w:rPr>
        <w:t>学院</w:t>
      </w:r>
    </w:p>
    <w:p w:rsidR="00CE1DED" w:rsidRDefault="008A6EA3" w:rsidP="009C6D08">
      <w:pPr>
        <w:spacing w:line="480" w:lineRule="exact"/>
        <w:jc w:val="center"/>
        <w:rPr>
          <w:rFonts w:ascii="仿宋_GB2312" w:eastAsia="仿宋_GB2312" w:hAnsi="仿宋_GB2312"/>
          <w:sz w:val="28"/>
          <w:szCs w:val="28"/>
        </w:rPr>
      </w:pPr>
      <w:r>
        <w:rPr>
          <w:rFonts w:ascii="仿宋_GB2312" w:eastAsia="仿宋_GB2312" w:hAnsi="仿宋_GB2312" w:hint="eastAsia"/>
          <w:sz w:val="28"/>
          <w:szCs w:val="28"/>
        </w:rPr>
        <w:t>计算机与信息</w:t>
      </w:r>
      <w:r w:rsidR="00CE1DED" w:rsidRPr="00CE1DED">
        <w:rPr>
          <w:rFonts w:ascii="仿宋_GB2312" w:eastAsia="仿宋_GB2312" w:hAnsi="仿宋_GB2312" w:hint="eastAsia"/>
          <w:sz w:val="28"/>
          <w:szCs w:val="28"/>
        </w:rPr>
        <w:t>学院</w:t>
      </w:r>
    </w:p>
    <w:p w:rsidR="00CE1DED" w:rsidRPr="00CE1DED" w:rsidRDefault="008A6EA3" w:rsidP="009C6D08">
      <w:pPr>
        <w:spacing w:line="480" w:lineRule="exact"/>
        <w:jc w:val="center"/>
        <w:rPr>
          <w:rFonts w:ascii="仿宋_GB2312" w:eastAsia="仿宋_GB2312" w:hAnsi="仿宋_GB2312"/>
          <w:sz w:val="28"/>
          <w:szCs w:val="28"/>
        </w:rPr>
      </w:pPr>
      <w:r>
        <w:rPr>
          <w:rFonts w:ascii="仿宋_GB2312" w:eastAsia="仿宋_GB2312" w:hAnsi="仿宋_GB2312" w:hint="eastAsia"/>
          <w:sz w:val="28"/>
          <w:szCs w:val="28"/>
        </w:rPr>
        <w:t>物理与电子信息</w:t>
      </w:r>
      <w:r w:rsidR="00CE1DED" w:rsidRPr="00CE1DED">
        <w:rPr>
          <w:rFonts w:ascii="仿宋_GB2312" w:eastAsia="仿宋_GB2312" w:hAnsi="仿宋_GB2312" w:hint="eastAsia"/>
          <w:sz w:val="28"/>
          <w:szCs w:val="28"/>
        </w:rPr>
        <w:t>学院</w:t>
      </w:r>
    </w:p>
    <w:p w:rsidR="00CE1DED" w:rsidRPr="00CE1DED" w:rsidRDefault="008A6EA3" w:rsidP="009C6D08">
      <w:pPr>
        <w:spacing w:line="480" w:lineRule="exact"/>
        <w:jc w:val="center"/>
        <w:rPr>
          <w:rFonts w:ascii="仿宋_GB2312" w:eastAsia="仿宋_GB2312" w:hAnsi="仿宋_GB2312"/>
          <w:sz w:val="28"/>
          <w:szCs w:val="28"/>
        </w:rPr>
      </w:pPr>
      <w:r>
        <w:rPr>
          <w:rFonts w:ascii="仿宋_GB2312" w:eastAsia="仿宋_GB2312" w:hAnsi="仿宋_GB2312" w:hint="eastAsia"/>
          <w:sz w:val="28"/>
          <w:szCs w:val="28"/>
        </w:rPr>
        <w:t>地理与旅游</w:t>
      </w:r>
      <w:r w:rsidR="00CE1DED" w:rsidRPr="00CE1DED">
        <w:rPr>
          <w:rFonts w:ascii="仿宋_GB2312" w:eastAsia="仿宋_GB2312" w:hAnsi="仿宋_GB2312" w:hint="eastAsia"/>
          <w:sz w:val="28"/>
          <w:szCs w:val="28"/>
        </w:rPr>
        <w:t>学院</w:t>
      </w:r>
    </w:p>
    <w:p w:rsidR="00CE1DED" w:rsidRPr="00CE1DED" w:rsidRDefault="00CE1DED" w:rsidP="009C6D08">
      <w:pPr>
        <w:spacing w:line="480" w:lineRule="exact"/>
        <w:jc w:val="center"/>
        <w:rPr>
          <w:rFonts w:ascii="仿宋_GB2312" w:eastAsia="仿宋_GB2312" w:hAnsi="仿宋_GB2312"/>
          <w:sz w:val="28"/>
          <w:szCs w:val="28"/>
        </w:rPr>
      </w:pPr>
    </w:p>
    <w:p w:rsidR="007C1D59" w:rsidRDefault="007C1D59"/>
    <w:sectPr w:rsidR="007C1D59" w:rsidSect="007C1D5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428D7" w:rsidRDefault="000428D7" w:rsidP="007016FF">
      <w:r>
        <w:separator/>
      </w:r>
    </w:p>
  </w:endnote>
  <w:endnote w:type="continuationSeparator" w:id="0">
    <w:p w:rsidR="000428D7" w:rsidRDefault="000428D7" w:rsidP="007016F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428D7" w:rsidRDefault="000428D7" w:rsidP="007016FF">
      <w:r>
        <w:separator/>
      </w:r>
    </w:p>
  </w:footnote>
  <w:footnote w:type="continuationSeparator" w:id="0">
    <w:p w:rsidR="000428D7" w:rsidRDefault="000428D7" w:rsidP="007016F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ED9E0FA"/>
    <w:multiLevelType w:val="singleLevel"/>
    <w:tmpl w:val="8ED9E0FA"/>
    <w:lvl w:ilvl="0">
      <w:start w:val="1"/>
      <w:numFmt w:val="decimal"/>
      <w:lvlText w:val="%1."/>
      <w:lvlJc w:val="left"/>
      <w:pPr>
        <w:tabs>
          <w:tab w:val="left" w:pos="312"/>
        </w:tabs>
      </w:pPr>
    </w:lvl>
  </w:abstractNum>
  <w:abstractNum w:abstractNumId="1">
    <w:nsid w:val="7808D8A4"/>
    <w:multiLevelType w:val="multilevel"/>
    <w:tmpl w:val="7808D8A4"/>
    <w:lvl w:ilvl="0">
      <w:start w:val="1"/>
      <w:numFmt w:val="decimal"/>
      <w:lvlText w:val="%1."/>
      <w:lvlJc w:val="left"/>
      <w:pPr>
        <w:tabs>
          <w:tab w:val="left" w:pos="312"/>
        </w:tabs>
      </w:pPr>
    </w:lvl>
    <w:lvl w:ilvl="1">
      <w:start w:val="1"/>
      <w:numFmt w:val="decimal"/>
      <w:lvlText w:val="(%2)"/>
      <w:lvlJc w:val="left"/>
      <w:pPr>
        <w:tabs>
          <w:tab w:val="left" w:pos="840"/>
        </w:tabs>
        <w:ind w:left="840" w:hanging="420"/>
      </w:pPr>
      <w:rPr>
        <w:rFonts w:hint="default"/>
      </w:rPr>
    </w:lvl>
    <w:lvl w:ilvl="2">
      <w:start w:val="1"/>
      <w:numFmt w:val="decimalEnclosedCircleChinese"/>
      <w:lvlText w:val="%3"/>
      <w:lvlJc w:val="left"/>
      <w:pPr>
        <w:tabs>
          <w:tab w:val="left" w:pos="1260"/>
        </w:tabs>
        <w:ind w:left="1260" w:hanging="420"/>
      </w:pPr>
      <w:rPr>
        <w:rFonts w:hint="default"/>
      </w:rPr>
    </w:lvl>
    <w:lvl w:ilvl="3">
      <w:start w:val="1"/>
      <w:numFmt w:val="decimal"/>
      <w:lvlText w:val="%4)"/>
      <w:lvlJc w:val="left"/>
      <w:pPr>
        <w:tabs>
          <w:tab w:val="left" w:pos="1680"/>
        </w:tabs>
        <w:ind w:left="1680" w:hanging="420"/>
      </w:pPr>
      <w:rPr>
        <w:rFonts w:hint="default"/>
      </w:rPr>
    </w:lvl>
    <w:lvl w:ilvl="4">
      <w:start w:val="1"/>
      <w:numFmt w:val="lowerLetter"/>
      <w:lvlText w:val="%5."/>
      <w:lvlJc w:val="left"/>
      <w:pPr>
        <w:tabs>
          <w:tab w:val="left" w:pos="2100"/>
        </w:tabs>
        <w:ind w:left="2100" w:hanging="420"/>
      </w:pPr>
      <w:rPr>
        <w:rFonts w:hint="default"/>
      </w:rPr>
    </w:lvl>
    <w:lvl w:ilvl="5">
      <w:start w:val="1"/>
      <w:numFmt w:val="lowerLetter"/>
      <w:lvlText w:val="%6)"/>
      <w:lvlJc w:val="left"/>
      <w:pPr>
        <w:tabs>
          <w:tab w:val="left" w:pos="2520"/>
        </w:tabs>
        <w:ind w:left="2520" w:hanging="420"/>
      </w:pPr>
      <w:rPr>
        <w:rFonts w:hint="default"/>
      </w:rPr>
    </w:lvl>
    <w:lvl w:ilvl="6">
      <w:start w:val="1"/>
      <w:numFmt w:val="lowerRoman"/>
      <w:lvlText w:val="%7."/>
      <w:lvlJc w:val="left"/>
      <w:pPr>
        <w:tabs>
          <w:tab w:val="left" w:pos="2940"/>
        </w:tabs>
        <w:ind w:left="2940" w:hanging="420"/>
      </w:pPr>
      <w:rPr>
        <w:rFonts w:hint="default"/>
      </w:rPr>
    </w:lvl>
    <w:lvl w:ilvl="7">
      <w:start w:val="1"/>
      <w:numFmt w:val="lowerRoman"/>
      <w:lvlText w:val="%8)"/>
      <w:lvlJc w:val="left"/>
      <w:pPr>
        <w:tabs>
          <w:tab w:val="left" w:pos="3360"/>
        </w:tabs>
        <w:ind w:left="3360" w:hanging="420"/>
      </w:pPr>
      <w:rPr>
        <w:rFonts w:hint="default"/>
      </w:rPr>
    </w:lvl>
    <w:lvl w:ilvl="8">
      <w:start w:val="1"/>
      <w:numFmt w:val="lowerLetter"/>
      <w:lvlText w:val="%9."/>
      <w:lvlJc w:val="left"/>
      <w:pPr>
        <w:tabs>
          <w:tab w:val="left" w:pos="3780"/>
        </w:tabs>
        <w:ind w:left="3780" w:hanging="420"/>
      </w:pPr>
      <w:rPr>
        <w:rFont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91171"/>
    <w:rsid w:val="000428D7"/>
    <w:rsid w:val="00073279"/>
    <w:rsid w:val="002B475C"/>
    <w:rsid w:val="002D07D8"/>
    <w:rsid w:val="00304D2B"/>
    <w:rsid w:val="003434E5"/>
    <w:rsid w:val="00372F86"/>
    <w:rsid w:val="00491171"/>
    <w:rsid w:val="00497227"/>
    <w:rsid w:val="00497407"/>
    <w:rsid w:val="004D4727"/>
    <w:rsid w:val="00522A5F"/>
    <w:rsid w:val="006353F9"/>
    <w:rsid w:val="007016FF"/>
    <w:rsid w:val="007C1D59"/>
    <w:rsid w:val="008A6EA3"/>
    <w:rsid w:val="008F1746"/>
    <w:rsid w:val="009B6BC8"/>
    <w:rsid w:val="009C6D08"/>
    <w:rsid w:val="00A64454"/>
    <w:rsid w:val="00CA32FF"/>
    <w:rsid w:val="00CE1DED"/>
    <w:rsid w:val="00F34111"/>
    <w:rsid w:val="625C42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1D59"/>
    <w:pPr>
      <w:widowControl w:val="0"/>
      <w:jc w:val="both"/>
    </w:pPr>
    <w:rPr>
      <w:rFonts w:ascii="Times New Roman" w:eastAsia="宋体" w:hAnsi="Times New Roman" w:cs="Times New Roman"/>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7016F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7016FF"/>
    <w:rPr>
      <w:rFonts w:ascii="Times New Roman" w:eastAsia="宋体" w:hAnsi="Times New Roman" w:cs="Times New Roman"/>
      <w:kern w:val="2"/>
      <w:sz w:val="18"/>
      <w:szCs w:val="18"/>
    </w:rPr>
  </w:style>
  <w:style w:type="paragraph" w:styleId="a4">
    <w:name w:val="footer"/>
    <w:basedOn w:val="a"/>
    <w:link w:val="Char0"/>
    <w:uiPriority w:val="99"/>
    <w:semiHidden/>
    <w:unhideWhenUsed/>
    <w:rsid w:val="007016FF"/>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7016FF"/>
    <w:rPr>
      <w:rFonts w:ascii="Times New Roman" w:eastAsia="宋体" w:hAnsi="Times New Roman" w:cs="Times New Roman"/>
      <w:kern w:val="2"/>
      <w:sz w:val="18"/>
      <w:szCs w:val="18"/>
    </w:rPr>
  </w:style>
</w:styles>
</file>

<file path=word/webSettings.xml><?xml version="1.0" encoding="utf-8"?>
<w:webSettings xmlns:r="http://schemas.openxmlformats.org/officeDocument/2006/relationships" xmlns:w="http://schemas.openxmlformats.org/wordprocessingml/2006/main">
  <w:divs>
    <w:div w:id="13136069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4</Pages>
  <Words>262</Words>
  <Characters>1496</Characters>
  <Application>Microsoft Office Word</Application>
  <DocSecurity>0</DocSecurity>
  <Lines>12</Lines>
  <Paragraphs>3</Paragraphs>
  <ScaleCrop>false</ScaleCrop>
  <Company/>
  <LinksUpToDate>false</LinksUpToDate>
  <CharactersWithSpaces>1755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汪凯</dc:creator>
  <cp:lastModifiedBy>汪凯</cp:lastModifiedBy>
  <cp:revision>40</cp:revision>
  <cp:lastPrinted>2019-04-10T14:15:00Z</cp:lastPrinted>
  <dcterms:created xsi:type="dcterms:W3CDTF">2019-04-10T13:11:00Z</dcterms:created>
  <dcterms:modified xsi:type="dcterms:W3CDTF">2019-04-10T14:55:00Z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2052-11.1.0.8567</vt:lpwstr>
  </property>
</Properties>
</file>